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20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103"/>
        <w:gridCol w:w="510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spacing w:line="300" w:lineRule="exact"/>
              <w:rPr>
                <w:sz w:val="27"/>
                <w:szCs w:val="27"/>
                <w:lang w:val="tt-RU"/>
              </w:rPr>
            </w:pPr>
            <w:r>
              <w:rPr>
                <w:sz w:val="27"/>
                <w:szCs w:val="27"/>
              </w:rPr>
              <w:t xml:space="preserve">     </w:t>
            </w:r>
            <w:r>
              <w:rPr>
                <w:sz w:val="27"/>
                <w:szCs w:val="27"/>
                <w:lang w:val="tt-RU"/>
              </w:rPr>
              <w:t xml:space="preserve">РЕСПУБЛИКА ТАТАРСТАН</w:t>
            </w:r>
            <w:r>
              <w:rPr>
                <w:sz w:val="27"/>
                <w:szCs w:val="27"/>
                <w:lang w:val="tt-RU"/>
              </w:rPr>
            </w:r>
          </w:p>
          <w:p>
            <w:pPr>
              <w:pStyle w:val="668"/>
              <w:jc w:val="center"/>
              <w:spacing w:line="300" w:lineRule="exact"/>
              <w:rPr>
                <w:sz w:val="27"/>
                <w:szCs w:val="27"/>
                <w:lang w:val="tt-RU"/>
              </w:rPr>
            </w:pPr>
            <w:r>
              <w:rPr>
                <w:sz w:val="27"/>
                <w:szCs w:val="27"/>
                <w:lang w:val="tt-RU"/>
              </w:rPr>
              <w:t xml:space="preserve">Исполнительный комитет </w:t>
            </w:r>
            <w:r>
              <w:rPr>
                <w:sz w:val="27"/>
                <w:szCs w:val="27"/>
                <w:lang w:val="tt-RU"/>
              </w:rPr>
            </w:r>
          </w:p>
          <w:p>
            <w:pPr>
              <w:pStyle w:val="668"/>
              <w:jc w:val="center"/>
              <w:spacing w:line="300" w:lineRule="exact"/>
              <w:rPr>
                <w:sz w:val="27"/>
                <w:szCs w:val="27"/>
                <w:lang w:val="tt-RU"/>
              </w:rPr>
            </w:pPr>
            <w:r>
              <w:rPr>
                <w:sz w:val="27"/>
                <w:szCs w:val="27"/>
                <w:lang w:val="tt-RU"/>
              </w:rPr>
              <w:t xml:space="preserve">Елантовского сельского поселения</w:t>
            </w:r>
            <w:r>
              <w:rPr>
                <w:sz w:val="27"/>
                <w:szCs w:val="27"/>
                <w:lang w:val="tt-RU"/>
              </w:rPr>
            </w:r>
          </w:p>
          <w:p>
            <w:pPr>
              <w:pStyle w:val="668"/>
              <w:jc w:val="center"/>
              <w:spacing w:line="300" w:lineRule="exact"/>
              <w:rPr>
                <w:sz w:val="27"/>
                <w:szCs w:val="27"/>
                <w:lang w:val="tt-RU"/>
              </w:rPr>
            </w:pPr>
            <w:r>
              <w:rPr>
                <w:sz w:val="27"/>
                <w:szCs w:val="27"/>
                <w:lang w:val="tt-RU"/>
              </w:rPr>
              <w:t xml:space="preserve">Нижнекамского муниципального района</w:t>
            </w:r>
            <w:r>
              <w:rPr>
                <w:sz w:val="27"/>
                <w:szCs w:val="27"/>
                <w:lang w:val="tt-RU"/>
              </w:rPr>
            </w:r>
          </w:p>
          <w:p>
            <w:pPr>
              <w:pStyle w:val="668"/>
              <w:jc w:val="center"/>
              <w:spacing w:line="300" w:lineRule="exact"/>
              <w:rPr>
                <w:sz w:val="27"/>
                <w:szCs w:val="27"/>
                <w:lang w:val="tt-RU"/>
              </w:rPr>
            </w:pPr>
            <w:r>
              <w:rPr>
                <w:sz w:val="27"/>
                <w:szCs w:val="27"/>
                <w:lang w:val="tt-RU"/>
              </w:rPr>
            </w:r>
            <w:r>
              <w:rPr>
                <w:sz w:val="27"/>
                <w:szCs w:val="27"/>
                <w:lang w:val="tt-RU"/>
              </w:rPr>
            </w:r>
          </w:p>
          <w:p>
            <w:pPr>
              <w:pStyle w:val="668"/>
              <w:jc w:val="center"/>
              <w:spacing w:line="220" w:lineRule="exact"/>
              <w:rPr>
                <w:sz w:val="27"/>
                <w:szCs w:val="27"/>
                <w:lang w:val="tt-RU"/>
              </w:rPr>
            </w:pPr>
            <w:r>
              <w:rPr>
                <w:sz w:val="27"/>
                <w:szCs w:val="27"/>
                <w:lang w:val="tt-RU"/>
              </w:rPr>
              <w:t xml:space="preserve">423597, Нижнекамский район, </w:t>
            </w:r>
            <w:r>
              <w:rPr>
                <w:sz w:val="27"/>
                <w:szCs w:val="27"/>
                <w:lang w:val="tt-RU"/>
              </w:rPr>
            </w:r>
          </w:p>
          <w:p>
            <w:pPr>
              <w:pStyle w:val="668"/>
              <w:jc w:val="center"/>
              <w:spacing w:line="220" w:lineRule="exact"/>
              <w:rPr>
                <w:sz w:val="27"/>
                <w:szCs w:val="27"/>
                <w:lang w:val="tt-RU"/>
              </w:rPr>
            </w:pPr>
            <w:r>
              <w:rPr>
                <w:sz w:val="27"/>
                <w:szCs w:val="27"/>
                <w:lang w:val="tt-RU"/>
              </w:rPr>
              <w:t xml:space="preserve">с. Елантово, ул. Нагорная, </w:t>
            </w:r>
            <w:r>
              <w:rPr>
                <w:sz w:val="27"/>
                <w:szCs w:val="27"/>
                <w:lang w:val="tt-RU"/>
              </w:rPr>
              <w:t xml:space="preserve">25</w:t>
            </w:r>
            <w:r>
              <w:rPr>
                <w:sz w:val="27"/>
                <w:szCs w:val="27"/>
                <w:lang w:val="tt-RU"/>
              </w:rPr>
            </w:r>
            <w:r>
              <w:rPr>
                <w:sz w:val="27"/>
                <w:szCs w:val="27"/>
                <w:lang w:val="tt-RU"/>
              </w:rPr>
            </w:r>
          </w:p>
          <w:p>
            <w:pPr>
              <w:pStyle w:val="668"/>
              <w:jc w:val="center"/>
              <w:rPr>
                <w:sz w:val="27"/>
                <w:szCs w:val="27"/>
                <w:lang w:val="tt-RU"/>
              </w:rPr>
            </w:pPr>
            <w:r>
              <w:rPr>
                <w:sz w:val="27"/>
                <w:szCs w:val="27"/>
                <w:lang w:val="tt-RU"/>
              </w:rPr>
            </w:r>
            <w:r>
              <w:rPr>
                <w:sz w:val="27"/>
                <w:szCs w:val="27"/>
                <w:lang w:val="tt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spacing w:line="300" w:lineRule="exact"/>
              <w:rPr>
                <w:sz w:val="27"/>
                <w:szCs w:val="27"/>
                <w:lang w:val="tt-RU"/>
              </w:rPr>
            </w:pPr>
            <w:r>
              <w:rPr>
                <w:sz w:val="27"/>
                <w:szCs w:val="27"/>
                <w:lang w:val="tt-RU"/>
              </w:rPr>
              <w:t xml:space="preserve">ТАТАРСТАН РЕСПУБЛИКАСЫ </w:t>
            </w:r>
            <w:r>
              <w:rPr>
                <w:sz w:val="27"/>
                <w:szCs w:val="27"/>
                <w:lang w:val="tt-RU"/>
              </w:rPr>
            </w:r>
          </w:p>
          <w:p>
            <w:pPr>
              <w:pStyle w:val="668"/>
              <w:jc w:val="center"/>
              <w:spacing w:line="300" w:lineRule="exact"/>
              <w:rPr>
                <w:sz w:val="27"/>
                <w:szCs w:val="27"/>
                <w:lang w:val="tt-RU"/>
              </w:rPr>
            </w:pPr>
            <w:r>
              <w:rPr>
                <w:sz w:val="27"/>
                <w:szCs w:val="27"/>
                <w:lang w:val="tt-RU"/>
              </w:rPr>
              <w:t xml:space="preserve">Түбән Кама муниципаль районы</w:t>
            </w:r>
            <w:r>
              <w:rPr>
                <w:sz w:val="27"/>
                <w:szCs w:val="27"/>
                <w:lang w:val="tt-RU"/>
              </w:rPr>
            </w:r>
          </w:p>
          <w:p>
            <w:pPr>
              <w:pStyle w:val="668"/>
              <w:jc w:val="center"/>
              <w:spacing w:line="300" w:lineRule="exact"/>
              <w:rPr>
                <w:sz w:val="27"/>
                <w:szCs w:val="27"/>
                <w:lang w:val="tt-RU"/>
              </w:rPr>
            </w:pPr>
            <w:r>
              <w:rPr>
                <w:sz w:val="27"/>
                <w:szCs w:val="27"/>
                <w:lang w:val="tt-RU"/>
              </w:rPr>
              <w:t xml:space="preserve">Елантау авыл жирлеге</w:t>
            </w:r>
            <w:r>
              <w:rPr>
                <w:sz w:val="27"/>
                <w:szCs w:val="27"/>
                <w:lang w:val="tt-RU"/>
              </w:rPr>
            </w:r>
          </w:p>
          <w:p>
            <w:pPr>
              <w:pStyle w:val="668"/>
              <w:jc w:val="center"/>
              <w:spacing w:line="300" w:lineRule="exact"/>
              <w:rPr>
                <w:sz w:val="27"/>
                <w:szCs w:val="27"/>
                <w:lang w:val="tt-RU"/>
              </w:rPr>
            </w:pPr>
            <w:r>
              <w:rPr>
                <w:sz w:val="27"/>
                <w:szCs w:val="27"/>
                <w:lang w:val="tt-RU"/>
              </w:rPr>
              <w:t xml:space="preserve">Башкарма комитеты</w:t>
            </w:r>
            <w:r>
              <w:rPr>
                <w:sz w:val="27"/>
                <w:szCs w:val="27"/>
                <w:lang w:val="tt-RU"/>
              </w:rPr>
            </w:r>
          </w:p>
          <w:p>
            <w:pPr>
              <w:pStyle w:val="668"/>
              <w:jc w:val="center"/>
              <w:spacing w:line="300" w:lineRule="exact"/>
              <w:rPr>
                <w:sz w:val="27"/>
                <w:szCs w:val="27"/>
                <w:lang w:val="tt-RU"/>
              </w:rPr>
            </w:pPr>
            <w:r>
              <w:rPr>
                <w:sz w:val="27"/>
                <w:szCs w:val="27"/>
                <w:lang w:val="tt-RU"/>
              </w:rPr>
            </w:r>
            <w:r>
              <w:rPr>
                <w:sz w:val="27"/>
                <w:szCs w:val="27"/>
                <w:lang w:val="tt-RU"/>
              </w:rPr>
            </w:r>
          </w:p>
          <w:p>
            <w:pPr>
              <w:pStyle w:val="668"/>
              <w:jc w:val="center"/>
              <w:spacing w:line="220" w:lineRule="exact"/>
              <w:rPr>
                <w:sz w:val="27"/>
                <w:szCs w:val="27"/>
                <w:lang w:val="tt-RU"/>
              </w:rPr>
            </w:pPr>
            <w:r>
              <w:rPr>
                <w:sz w:val="27"/>
                <w:szCs w:val="27"/>
                <w:lang w:val="tt-RU"/>
              </w:rPr>
              <w:t xml:space="preserve">423597, Түбән Кама  районы, </w:t>
            </w:r>
            <w:r>
              <w:rPr>
                <w:sz w:val="27"/>
                <w:szCs w:val="27"/>
                <w:lang w:val="tt-RU"/>
              </w:rPr>
            </w:r>
          </w:p>
          <w:p>
            <w:pPr>
              <w:pStyle w:val="668"/>
              <w:jc w:val="center"/>
              <w:spacing w:line="220" w:lineRule="exact"/>
              <w:rPr>
                <w:sz w:val="27"/>
                <w:szCs w:val="27"/>
                <w:lang w:val="tt-RU"/>
              </w:rPr>
            </w:pPr>
            <w:r>
              <w:rPr>
                <w:sz w:val="27"/>
                <w:szCs w:val="27"/>
                <w:lang w:val="tt-RU"/>
              </w:rPr>
              <w:t xml:space="preserve">Елантау авылы Нагорная</w:t>
            </w:r>
            <w:r>
              <w:rPr>
                <w:sz w:val="27"/>
                <w:szCs w:val="27"/>
                <w:lang w:val="tt-RU"/>
              </w:rPr>
              <w:t xml:space="preserve"> урамы, 25</w:t>
            </w:r>
            <w:r>
              <w:rPr>
                <w:sz w:val="27"/>
                <w:szCs w:val="27"/>
                <w:lang w:val="tt-RU"/>
              </w:rPr>
            </w:r>
            <w:r>
              <w:rPr>
                <w:sz w:val="27"/>
                <w:szCs w:val="27"/>
                <w:lang w:val="tt-RU"/>
              </w:rPr>
            </w:r>
          </w:p>
          <w:p>
            <w:pPr>
              <w:pStyle w:val="668"/>
              <w:jc w:val="center"/>
              <w:rPr>
                <w:sz w:val="27"/>
                <w:szCs w:val="27"/>
                <w:lang w:val="tt-RU"/>
              </w:rPr>
            </w:pPr>
            <w:r>
              <w:rPr>
                <w:sz w:val="27"/>
                <w:szCs w:val="27"/>
                <w:lang w:val="tt-RU"/>
              </w:rPr>
            </w:r>
            <w:r>
              <w:rPr>
                <w:sz w:val="27"/>
                <w:szCs w:val="27"/>
                <w:lang w:val="tt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3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12" w:space="0"/>
              <w:right w:val="none" w:color="000000" w:sz="4" w:space="0"/>
            </w:tcBorders>
            <w:tcW w:w="10206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  <w:lang w:val="tt-RU"/>
              </w:rPr>
              <w:t xml:space="preserve">тел. /факс (8555) 33-30-42, электронный адрес: </w:t>
            </w:r>
            <w:r>
              <w:rPr>
                <w:bCs/>
                <w:sz w:val="27"/>
                <w:szCs w:val="27"/>
              </w:rPr>
              <w:t xml:space="preserve">Elan</w:t>
            </w:r>
            <w:r>
              <w:rPr>
                <w:bCs/>
                <w:sz w:val="27"/>
                <w:szCs w:val="27"/>
                <w:lang w:val="en-US"/>
              </w:rPr>
              <w:t xml:space="preserve">t</w:t>
            </w:r>
            <w:r>
              <w:rPr>
                <w:bCs/>
                <w:sz w:val="27"/>
                <w:szCs w:val="27"/>
              </w:rPr>
              <w:t xml:space="preserve">.</w:t>
            </w:r>
            <w:r>
              <w:rPr>
                <w:bCs/>
                <w:sz w:val="27"/>
                <w:szCs w:val="27"/>
                <w:lang w:val="en-US"/>
              </w:rPr>
              <w:t xml:space="preserve">Nk</w:t>
            </w:r>
            <w:r>
              <w:rPr>
                <w:bCs/>
                <w:sz w:val="27"/>
                <w:szCs w:val="27"/>
              </w:rPr>
              <w:t xml:space="preserve">@tatar.ru, сайт: </w:t>
            </w:r>
            <w:r>
              <w:rPr>
                <w:bCs/>
                <w:sz w:val="27"/>
                <w:szCs w:val="27"/>
                <w:lang w:val="en-US"/>
              </w:rPr>
              <w:t xml:space="preserve">www</w:t>
            </w:r>
            <w:r>
              <w:rPr>
                <w:bCs/>
                <w:sz w:val="27"/>
                <w:szCs w:val="27"/>
              </w:rPr>
              <w:t xml:space="preserve">.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bCs/>
                <w:sz w:val="27"/>
                <w:szCs w:val="27"/>
                <w:lang w:val="en-US"/>
              </w:rPr>
              <w:t xml:space="preserve">elantovskoe</w:t>
            </w:r>
            <w:r>
              <w:rPr>
                <w:bCs/>
                <w:sz w:val="27"/>
                <w:szCs w:val="27"/>
              </w:rPr>
              <w:t xml:space="preserve">-</w:t>
            </w:r>
            <w:r>
              <w:rPr>
                <w:bCs/>
                <w:sz w:val="27"/>
                <w:szCs w:val="27"/>
                <w:lang w:val="en-US"/>
              </w:rPr>
              <w:t xml:space="preserve">sp</w:t>
            </w:r>
            <w:r>
              <w:rPr>
                <w:bCs/>
                <w:sz w:val="27"/>
                <w:szCs w:val="27"/>
              </w:rPr>
              <w:t xml:space="preserve">.</w:t>
            </w:r>
            <w:r>
              <w:rPr>
                <w:bCs/>
                <w:sz w:val="27"/>
                <w:szCs w:val="27"/>
                <w:lang w:val="en-US"/>
              </w:rPr>
              <w:t xml:space="preserve">ru</w:t>
            </w:r>
            <w:r>
              <w:rPr>
                <w:bCs/>
                <w:sz w:val="27"/>
                <w:szCs w:val="27"/>
              </w:rPr>
            </w:r>
            <w:r>
              <w:rPr>
                <w:bCs/>
                <w:sz w:val="27"/>
                <w:szCs w:val="27"/>
              </w:rPr>
            </w:r>
          </w:p>
        </w:tc>
      </w:tr>
    </w:tbl>
    <w:p>
      <w:pPr>
        <w:pStyle w:val="668"/>
        <w:jc w:val="center"/>
        <w:rPr>
          <w:b/>
          <w:sz w:val="27"/>
          <w:szCs w:val="27"/>
          <w:lang w:val="tt-RU"/>
        </w:rPr>
      </w:pPr>
      <w:r>
        <w:rPr>
          <w:b/>
          <w:sz w:val="27"/>
          <w:szCs w:val="27"/>
          <w:lang w:val="tt-RU"/>
        </w:rPr>
        <w:t xml:space="preserve">ПОСТАНОВЛЕНИЕ                                                КАРАР</w:t>
      </w:r>
      <w:r>
        <w:rPr>
          <w:b/>
          <w:sz w:val="27"/>
          <w:szCs w:val="27"/>
          <w:lang w:val="tt-RU"/>
        </w:rPr>
      </w:r>
    </w:p>
    <w:p>
      <w:pPr>
        <w:pStyle w:val="668"/>
        <w:ind w:firstLine="4500"/>
        <w:tabs>
          <w:tab w:val="right" w:pos="9872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85"/>
        <w:jc w:val="both"/>
        <w:rPr>
          <w:rFonts w:ascii="Times New Roman" w:hAnsi="Times New Roman"/>
          <w:sz w:val="27"/>
          <w:szCs w:val="27"/>
          <w:lang w:bidi="ru-RU"/>
        </w:rPr>
      </w:pPr>
      <w:r>
        <w:rPr>
          <w:sz w:val="27"/>
          <w:szCs w:val="27"/>
          <w:lang w:val="tt-RU"/>
        </w:rPr>
        <w:t xml:space="preserve">                </w:t>
      </w:r>
      <w:r>
        <w:rPr>
          <w:rFonts w:ascii="Times New Roman" w:hAnsi="Times New Roman"/>
          <w:sz w:val="27"/>
          <w:szCs w:val="27"/>
          <w:lang w:val="tt-RU"/>
        </w:rPr>
        <w:t xml:space="preserve">№ </w:t>
      </w:r>
      <w:r>
        <w:rPr>
          <w:rFonts w:ascii="Times New Roman" w:hAnsi="Times New Roman"/>
          <w:sz w:val="27"/>
          <w:szCs w:val="27"/>
        </w:rPr>
        <w:t xml:space="preserve">9</w:t>
      </w:r>
      <w:r>
        <w:rPr>
          <w:rFonts w:ascii="Times New Roman" w:hAnsi="Times New Roman"/>
          <w:sz w:val="27"/>
          <w:szCs w:val="27"/>
          <w:lang w:val="tt-RU"/>
        </w:rPr>
        <w:t xml:space="preserve">                               </w:t>
      </w:r>
      <w:r>
        <w:rPr>
          <w:rFonts w:ascii="Times New Roman" w:hAnsi="Times New Roman"/>
          <w:sz w:val="27"/>
          <w:szCs w:val="27"/>
          <w:lang w:val="tt-RU"/>
        </w:rPr>
        <w:t xml:space="preserve">                                       </w:t>
      </w:r>
      <w:r>
        <w:rPr>
          <w:rFonts w:ascii="Times New Roman" w:hAnsi="Times New Roman"/>
          <w:sz w:val="27"/>
          <w:szCs w:val="27"/>
          <w:lang w:val="tt-RU"/>
        </w:rPr>
        <w:t xml:space="preserve">                     </w:t>
      </w:r>
      <w:r>
        <w:rPr>
          <w:rFonts w:ascii="Times New Roman" w:hAnsi="Times New Roman"/>
          <w:sz w:val="27"/>
          <w:szCs w:val="27"/>
        </w:rPr>
        <w:t xml:space="preserve">30</w:t>
      </w:r>
      <w:r>
        <w:rPr>
          <w:rFonts w:ascii="Times New Roman" w:hAnsi="Times New Roman"/>
          <w:sz w:val="27"/>
          <w:szCs w:val="27"/>
          <w:lang w:val="tt-RU"/>
        </w:rPr>
        <w:t xml:space="preserve">.</w:t>
      </w:r>
      <w:r>
        <w:rPr>
          <w:rFonts w:ascii="Times New Roman" w:hAnsi="Times New Roman"/>
          <w:sz w:val="27"/>
          <w:szCs w:val="27"/>
          <w:lang w:val="tt-RU"/>
        </w:rPr>
        <w:t xml:space="preserve">09</w:t>
      </w:r>
      <w:r>
        <w:rPr>
          <w:rFonts w:ascii="Times New Roman" w:hAnsi="Times New Roman"/>
          <w:sz w:val="27"/>
          <w:szCs w:val="27"/>
          <w:lang w:val="tt-RU"/>
        </w:rPr>
        <w:t xml:space="preserve">.</w:t>
      </w:r>
      <w:r>
        <w:rPr>
          <w:rFonts w:ascii="Times New Roman" w:hAnsi="Times New Roman"/>
          <w:sz w:val="27"/>
          <w:szCs w:val="27"/>
          <w:lang w:val="tt-RU"/>
        </w:rPr>
        <w:t xml:space="preserve">202</w:t>
      </w:r>
      <w:r>
        <w:rPr>
          <w:rFonts w:ascii="Times New Roman" w:hAnsi="Times New Roman"/>
          <w:sz w:val="27"/>
          <w:szCs w:val="27"/>
        </w:rPr>
        <w:t xml:space="preserve">6</w:t>
      </w:r>
      <w:r>
        <w:rPr>
          <w:rFonts w:ascii="Times New Roman" w:hAnsi="Times New Roman"/>
          <w:sz w:val="27"/>
          <w:szCs w:val="27"/>
          <w:lang w:val="tt-RU"/>
        </w:rPr>
        <w:t xml:space="preserve">г</w:t>
      </w:r>
      <w:r>
        <w:rPr>
          <w:rFonts w:ascii="Times New Roman" w:hAnsi="Times New Roman"/>
          <w:sz w:val="27"/>
          <w:szCs w:val="27"/>
          <w:lang w:val="tt-RU"/>
        </w:rPr>
        <w:t xml:space="preserve">.</w:t>
      </w:r>
      <w:r>
        <w:rPr>
          <w:rFonts w:ascii="Times New Roman" w:hAnsi="Times New Roman"/>
          <w:sz w:val="27"/>
          <w:szCs w:val="27"/>
          <w:lang w:bidi="ru-RU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7"/>
          <w:szCs w:val="27"/>
          <w:lang w:bidi="ru-RU"/>
        </w:rPr>
      </w:r>
    </w:p>
    <w:p>
      <w:pPr>
        <w:pStyle w:val="685"/>
        <w:jc w:val="both"/>
        <w:rPr>
          <w:rFonts w:ascii="Times New Roman" w:hAnsi="Times New Roman"/>
          <w:sz w:val="27"/>
          <w:szCs w:val="27"/>
          <w:lang w:bidi="ru-RU"/>
        </w:rPr>
      </w:pPr>
      <w:r>
        <w:rPr>
          <w:rFonts w:ascii="Times New Roman" w:hAnsi="Times New Roman"/>
          <w:sz w:val="27"/>
          <w:szCs w:val="27"/>
          <w:lang w:bidi="ru-RU"/>
        </w:rPr>
      </w:r>
      <w:r>
        <w:rPr>
          <w:rFonts w:ascii="Times New Roman" w:hAnsi="Times New Roman"/>
          <w:sz w:val="27"/>
          <w:szCs w:val="27"/>
          <w:lang w:bidi="ru-RU"/>
        </w:rPr>
      </w:r>
    </w:p>
    <w:p>
      <w:pPr>
        <w:pStyle w:val="685"/>
        <w:jc w:val="both"/>
        <w:rPr>
          <w:rFonts w:ascii="Times New Roman" w:hAnsi="Times New Roman"/>
          <w:sz w:val="27"/>
          <w:szCs w:val="27"/>
          <w:lang w:bidi="ru-RU"/>
        </w:rPr>
      </w:pPr>
      <w:r>
        <w:rPr>
          <w:rFonts w:ascii="Times New Roman" w:hAnsi="Times New Roman"/>
          <w:sz w:val="27"/>
          <w:szCs w:val="27"/>
          <w:lang w:bidi="ru-RU"/>
        </w:rPr>
        <w:t xml:space="preserve">«</w:t>
      </w:r>
      <w:r>
        <w:rPr>
          <w:rFonts w:ascii="Times New Roman" w:hAnsi="Times New Roman"/>
          <w:sz w:val="27"/>
          <w:szCs w:val="27"/>
          <w:lang w:bidi="ru-RU"/>
        </w:rPr>
        <w:t xml:space="preserve">О</w:t>
      </w:r>
      <w:r>
        <w:rPr>
          <w:rFonts w:ascii="Times New Roman" w:hAnsi="Times New Roman"/>
          <w:sz w:val="27"/>
          <w:szCs w:val="27"/>
          <w:lang w:bidi="ru-RU"/>
        </w:rPr>
        <w:t xml:space="preserve">б исполнении </w:t>
      </w:r>
      <w:r>
        <w:rPr>
          <w:rFonts w:ascii="Times New Roman" w:hAnsi="Times New Roman"/>
          <w:sz w:val="27"/>
          <w:szCs w:val="27"/>
          <w:lang w:bidi="ru-RU"/>
        </w:rPr>
        <w:t xml:space="preserve">бюджета</w:t>
      </w:r>
      <w:r>
        <w:rPr>
          <w:rFonts w:ascii="Times New Roman" w:hAnsi="Times New Roman"/>
          <w:sz w:val="27"/>
          <w:szCs w:val="27"/>
          <w:lang w:bidi="ru-RU"/>
        </w:rPr>
      </w:r>
      <w:r>
        <w:rPr>
          <w:rFonts w:ascii="Times New Roman" w:hAnsi="Times New Roman"/>
          <w:sz w:val="27"/>
          <w:szCs w:val="27"/>
          <w:lang w:bidi="ru-RU"/>
        </w:rPr>
      </w:r>
    </w:p>
    <w:p>
      <w:pPr>
        <w:pStyle w:val="685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  <w:lang w:bidi="ru-RU"/>
        </w:rPr>
        <w:t xml:space="preserve">Елантовского </w:t>
      </w:r>
      <w:r>
        <w:rPr>
          <w:rFonts w:ascii="Times New Roman" w:hAnsi="Times New Roman"/>
          <w:sz w:val="27"/>
          <w:szCs w:val="27"/>
        </w:rPr>
        <w:t xml:space="preserve">сельского поселения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685"/>
        <w:jc w:val="both"/>
        <w:rPr>
          <w:rFonts w:ascii="Times New Roman" w:hAnsi="Times New Roman"/>
          <w:sz w:val="27"/>
          <w:szCs w:val="27"/>
          <w:lang w:bidi="ru-RU"/>
        </w:rPr>
      </w:pPr>
      <w:r/>
      <w:bookmarkStart w:id="0" w:name="_GoBack"/>
      <w:r/>
      <w:bookmarkEnd w:id="0"/>
      <w:r>
        <w:rPr>
          <w:rFonts w:ascii="Times New Roman" w:hAnsi="Times New Roman"/>
          <w:sz w:val="27"/>
          <w:szCs w:val="27"/>
          <w:lang w:bidi="ru-RU"/>
        </w:rPr>
        <w:t xml:space="preserve">Нижнекамского муниципального района</w:t>
      </w:r>
      <w:r>
        <w:rPr>
          <w:rFonts w:ascii="Times New Roman" w:hAnsi="Times New Roman"/>
          <w:sz w:val="27"/>
          <w:szCs w:val="27"/>
          <w:lang w:bidi="ru-RU"/>
        </w:rPr>
      </w:r>
      <w:r>
        <w:rPr>
          <w:rFonts w:ascii="Times New Roman" w:hAnsi="Times New Roman"/>
          <w:sz w:val="27"/>
          <w:szCs w:val="27"/>
          <w:lang w:bidi="ru-RU"/>
        </w:rPr>
      </w:r>
    </w:p>
    <w:p>
      <w:pPr>
        <w:pStyle w:val="685"/>
        <w:jc w:val="both"/>
        <w:rPr>
          <w:rFonts w:ascii="Times New Roman" w:hAnsi="Times New Roman"/>
          <w:sz w:val="27"/>
          <w:szCs w:val="27"/>
          <w:lang w:bidi="ru-RU"/>
        </w:rPr>
      </w:pPr>
      <w:r>
        <w:rPr>
          <w:rFonts w:ascii="Times New Roman" w:hAnsi="Times New Roman"/>
          <w:sz w:val="27"/>
          <w:szCs w:val="27"/>
          <w:lang w:bidi="ru-RU"/>
        </w:rPr>
        <w:t xml:space="preserve">Респуб</w:t>
      </w:r>
      <w:r>
        <w:rPr>
          <w:rFonts w:ascii="Times New Roman" w:hAnsi="Times New Roman"/>
          <w:sz w:val="27"/>
          <w:szCs w:val="27"/>
          <w:lang w:bidi="ru-RU"/>
        </w:rPr>
        <w:t xml:space="preserve">лики Татарстан</w:t>
      </w:r>
      <w:r>
        <w:rPr>
          <w:rFonts w:ascii="Times New Roman" w:hAnsi="Times New Roman"/>
          <w:sz w:val="27"/>
          <w:szCs w:val="27"/>
          <w:lang w:bidi="ru-RU"/>
        </w:rPr>
        <w:t xml:space="preserve"> </w:t>
      </w:r>
      <w:r>
        <w:rPr>
          <w:rFonts w:ascii="Times New Roman" w:hAnsi="Times New Roman"/>
          <w:sz w:val="27"/>
          <w:szCs w:val="27"/>
          <w:lang w:bidi="ru-RU"/>
        </w:rPr>
        <w:t xml:space="preserve">за </w:t>
      </w:r>
      <w:r>
        <w:rPr>
          <w:rFonts w:ascii="Times New Roman" w:hAnsi="Times New Roman"/>
          <w:sz w:val="27"/>
          <w:szCs w:val="27"/>
          <w:lang w:bidi="ru-RU"/>
        </w:rPr>
        <w:t xml:space="preserve">3</w:t>
      </w:r>
      <w:r>
        <w:rPr>
          <w:rFonts w:ascii="Times New Roman" w:hAnsi="Times New Roman"/>
          <w:sz w:val="27"/>
          <w:szCs w:val="27"/>
          <w:lang w:bidi="ru-RU"/>
        </w:rPr>
        <w:t xml:space="preserve"> квартал</w:t>
      </w:r>
      <w:r>
        <w:rPr>
          <w:rFonts w:ascii="Times New Roman" w:hAnsi="Times New Roman"/>
          <w:sz w:val="27"/>
          <w:szCs w:val="27"/>
          <w:lang w:bidi="ru-RU"/>
        </w:rPr>
        <w:t xml:space="preserve"> 202</w:t>
      </w:r>
      <w:r>
        <w:rPr>
          <w:rFonts w:ascii="Times New Roman" w:hAnsi="Times New Roman"/>
          <w:sz w:val="27"/>
          <w:szCs w:val="27"/>
          <w:lang w:bidi="ru-RU"/>
        </w:rPr>
        <w:t xml:space="preserve">6</w:t>
      </w:r>
      <w:r>
        <w:rPr>
          <w:rFonts w:ascii="Times New Roman" w:hAnsi="Times New Roman"/>
          <w:sz w:val="27"/>
          <w:szCs w:val="27"/>
          <w:lang w:bidi="ru-RU"/>
        </w:rPr>
        <w:t xml:space="preserve"> года</w:t>
      </w:r>
      <w:r>
        <w:rPr>
          <w:rFonts w:ascii="Times New Roman" w:hAnsi="Times New Roman"/>
          <w:sz w:val="27"/>
          <w:szCs w:val="27"/>
          <w:lang w:bidi="ru-RU"/>
        </w:rPr>
        <w:t xml:space="preserve">»</w:t>
      </w:r>
      <w:r>
        <w:rPr>
          <w:rFonts w:ascii="Times New Roman" w:hAnsi="Times New Roman"/>
          <w:sz w:val="27"/>
          <w:szCs w:val="27"/>
          <w:lang w:bidi="ru-RU"/>
        </w:rPr>
      </w:r>
      <w:r>
        <w:rPr>
          <w:rFonts w:ascii="Times New Roman" w:hAnsi="Times New Roman"/>
          <w:sz w:val="27"/>
          <w:szCs w:val="27"/>
          <w:lang w:bidi="ru-RU"/>
        </w:rPr>
      </w:r>
    </w:p>
    <w:p>
      <w:pPr>
        <w:pStyle w:val="685"/>
        <w:jc w:val="both"/>
        <w:rPr>
          <w:rFonts w:ascii="Times New Roman" w:hAnsi="Times New Roman"/>
          <w:sz w:val="27"/>
          <w:szCs w:val="27"/>
          <w:lang w:bidi="ru-RU"/>
        </w:rPr>
      </w:pPr>
      <w:r>
        <w:rPr>
          <w:rFonts w:ascii="Times New Roman" w:hAnsi="Times New Roman"/>
          <w:sz w:val="27"/>
          <w:szCs w:val="27"/>
          <w:lang w:bidi="ru-RU"/>
        </w:rPr>
      </w:r>
      <w:r>
        <w:rPr>
          <w:rFonts w:ascii="Times New Roman" w:hAnsi="Times New Roman"/>
          <w:sz w:val="27"/>
          <w:szCs w:val="27"/>
          <w:lang w:bidi="ru-RU"/>
        </w:rPr>
      </w:r>
    </w:p>
    <w:p>
      <w:pPr>
        <w:pStyle w:val="685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Рассмотрев  отчет Исполнительного комитета Елантовского сельского поселения  "Об исполнении бюджета Елантовского сельского поселения Нижнекамского муниципального района Республики Татарстан за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третий</w:t>
      </w:r>
      <w:r>
        <w:rPr>
          <w:rFonts w:ascii="Times New Roman" w:hAnsi="Times New Roman"/>
          <w:sz w:val="27"/>
          <w:szCs w:val="27"/>
        </w:rPr>
        <w:t xml:space="preserve"> квартал</w:t>
      </w:r>
      <w:r>
        <w:rPr>
          <w:rFonts w:ascii="Times New Roman" w:hAnsi="Times New Roman"/>
          <w:sz w:val="27"/>
          <w:szCs w:val="27"/>
        </w:rPr>
        <w:t xml:space="preserve"> 202</w:t>
      </w:r>
      <w:r>
        <w:rPr>
          <w:rFonts w:ascii="Times New Roman" w:hAnsi="Times New Roman"/>
          <w:sz w:val="27"/>
          <w:szCs w:val="27"/>
        </w:rPr>
        <w:t xml:space="preserve">6</w:t>
      </w:r>
      <w:r>
        <w:rPr>
          <w:rFonts w:ascii="Times New Roman" w:hAnsi="Times New Roman"/>
          <w:sz w:val="27"/>
          <w:szCs w:val="27"/>
        </w:rPr>
        <w:t xml:space="preserve"> года", исполнительный комитет Елантовского сельского поселения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ПОСТАНОВЛЯЕТ</w:t>
      </w:r>
      <w:r>
        <w:rPr>
          <w:rFonts w:ascii="Times New Roman" w:hAnsi="Times New Roman"/>
          <w:sz w:val="27"/>
          <w:szCs w:val="27"/>
        </w:rPr>
        <w:t xml:space="preserve">:</w:t>
      </w:r>
      <w:r>
        <w:rPr>
          <w:rFonts w:ascii="Times New Roman" w:hAnsi="Times New Roman"/>
          <w:sz w:val="27"/>
          <w:szCs w:val="27"/>
        </w:rPr>
      </w:r>
    </w:p>
    <w:p>
      <w:pPr>
        <w:pStyle w:val="685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На основании п.5 ст. 264.2 Бюджетного кодекса Российской Федерации утвердить отчет об исполнении бюджета муниципального образования "Елантовское сельское поселение" Нижнекамского муниципального района Республики Т</w:t>
      </w:r>
      <w:r>
        <w:rPr>
          <w:rFonts w:ascii="Times New Roman" w:hAnsi="Times New Roman"/>
          <w:sz w:val="27"/>
          <w:szCs w:val="27"/>
        </w:rPr>
        <w:t xml:space="preserve">атарстан  за </w:t>
      </w:r>
      <w:r>
        <w:rPr>
          <w:rFonts w:ascii="Times New Roman" w:hAnsi="Times New Roman"/>
          <w:sz w:val="27"/>
          <w:szCs w:val="27"/>
        </w:rPr>
        <w:t xml:space="preserve">третий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квартал 2026</w:t>
      </w:r>
      <w:r>
        <w:rPr>
          <w:rFonts w:ascii="Times New Roman" w:hAnsi="Times New Roman"/>
          <w:sz w:val="27"/>
          <w:szCs w:val="27"/>
        </w:rPr>
        <w:t xml:space="preserve"> года по доходам в сумм</w:t>
      </w:r>
      <w:r>
        <w:rPr>
          <w:rFonts w:ascii="Times New Roman" w:hAnsi="Times New Roman"/>
          <w:sz w:val="27"/>
          <w:szCs w:val="27"/>
        </w:rPr>
        <w:t xml:space="preserve">е </w:t>
      </w:r>
      <w:r>
        <w:rPr>
          <w:rFonts w:ascii="Times New Roman" w:hAnsi="Times New Roman"/>
          <w:sz w:val="27"/>
          <w:szCs w:val="27"/>
        </w:rPr>
        <w:t xml:space="preserve">8 244,2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тыс.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руб., по расходам </w:t>
      </w:r>
      <w:r>
        <w:rPr>
          <w:rFonts w:ascii="Times New Roman" w:hAnsi="Times New Roman"/>
          <w:sz w:val="27"/>
          <w:szCs w:val="27"/>
        </w:rPr>
        <w:t xml:space="preserve">7 790,2</w:t>
      </w:r>
      <w:r>
        <w:rPr>
          <w:rFonts w:ascii="Times New Roman" w:hAnsi="Times New Roman"/>
          <w:sz w:val="27"/>
          <w:szCs w:val="27"/>
        </w:rPr>
        <w:t xml:space="preserve"> тыс. руб. с</w:t>
      </w:r>
      <w:r>
        <w:rPr>
          <w:rFonts w:ascii="Times New Roman" w:hAnsi="Times New Roman"/>
          <w:sz w:val="27"/>
          <w:szCs w:val="27"/>
        </w:rPr>
        <w:t xml:space="preserve"> превышением </w:t>
      </w:r>
      <w:r>
        <w:rPr>
          <w:rFonts w:ascii="Times New Roman" w:hAnsi="Times New Roman"/>
          <w:sz w:val="27"/>
          <w:szCs w:val="27"/>
        </w:rPr>
        <w:t xml:space="preserve">доходов</w:t>
      </w:r>
      <w:r>
        <w:rPr>
          <w:rFonts w:ascii="Times New Roman" w:hAnsi="Times New Roman"/>
          <w:sz w:val="27"/>
          <w:szCs w:val="27"/>
        </w:rPr>
        <w:t xml:space="preserve"> над р</w:t>
      </w:r>
      <w:r>
        <w:rPr>
          <w:rFonts w:ascii="Times New Roman" w:hAnsi="Times New Roman"/>
          <w:sz w:val="27"/>
          <w:szCs w:val="27"/>
        </w:rPr>
        <w:t xml:space="preserve">асходами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(</w:t>
      </w:r>
      <w:r>
        <w:rPr>
          <w:rFonts w:ascii="Times New Roman" w:hAnsi="Times New Roman"/>
          <w:sz w:val="27"/>
          <w:szCs w:val="27"/>
        </w:rPr>
        <w:t xml:space="preserve">про</w:t>
      </w:r>
      <w:r>
        <w:rPr>
          <w:rFonts w:ascii="Times New Roman" w:hAnsi="Times New Roman"/>
          <w:sz w:val="27"/>
          <w:szCs w:val="27"/>
        </w:rPr>
        <w:t xml:space="preserve">ф</w:t>
      </w:r>
      <w:r>
        <w:rPr>
          <w:rFonts w:ascii="Times New Roman" w:hAnsi="Times New Roman"/>
          <w:sz w:val="27"/>
          <w:szCs w:val="27"/>
        </w:rPr>
        <w:t xml:space="preserve">ицитом</w:t>
      </w:r>
      <w:r>
        <w:rPr>
          <w:rFonts w:ascii="Times New Roman" w:hAnsi="Times New Roman"/>
          <w:sz w:val="27"/>
          <w:szCs w:val="27"/>
        </w:rPr>
        <w:t xml:space="preserve">) в сумме 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-</w:t>
      </w:r>
      <w:r>
        <w:rPr>
          <w:rFonts w:ascii="Times New Roman" w:hAnsi="Times New Roman"/>
          <w:sz w:val="27"/>
          <w:szCs w:val="27"/>
        </w:rPr>
        <w:t xml:space="preserve">454,0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тыс.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руб. по следующим показателям: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685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 доходы бюджета по кодам классификации доходов бюджета, согласно приложения № 1;</w:t>
      </w:r>
      <w:r>
        <w:rPr>
          <w:rFonts w:ascii="Times New Roman" w:hAnsi="Times New Roman"/>
          <w:sz w:val="27"/>
          <w:szCs w:val="27"/>
        </w:rPr>
      </w:r>
    </w:p>
    <w:p>
      <w:pPr>
        <w:pStyle w:val="685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r>
        <w:rPr>
          <w:rFonts w:ascii="Times New Roman" w:hAnsi="Times New Roman"/>
          <w:sz w:val="27"/>
          <w:szCs w:val="27"/>
        </w:rPr>
        <w:t xml:space="preserve">расходы бюджета по функциональной</w:t>
      </w:r>
      <w:r>
        <w:rPr>
          <w:rFonts w:ascii="Times New Roman" w:hAnsi="Times New Roman"/>
          <w:sz w:val="27"/>
          <w:szCs w:val="27"/>
        </w:rPr>
        <w:t xml:space="preserve"> структуре расходов соответствующего бюджета согласно приложения № 2;</w:t>
      </w:r>
      <w:r>
        <w:rPr>
          <w:rFonts w:ascii="Times New Roman" w:hAnsi="Times New Roman"/>
          <w:sz w:val="27"/>
          <w:szCs w:val="27"/>
        </w:rPr>
      </w:r>
    </w:p>
    <w:p>
      <w:pPr>
        <w:pStyle w:val="685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  расходы  бюджета по разделам и подразделам классификации</w:t>
      </w:r>
      <w:r>
        <w:rPr>
          <w:rFonts w:ascii="Times New Roman" w:hAnsi="Times New Roman"/>
          <w:sz w:val="27"/>
          <w:szCs w:val="27"/>
        </w:rPr>
        <w:t xml:space="preserve"> ведомственной структуре </w:t>
      </w:r>
      <w:r>
        <w:rPr>
          <w:rFonts w:ascii="Times New Roman" w:hAnsi="Times New Roman"/>
          <w:sz w:val="27"/>
          <w:szCs w:val="27"/>
        </w:rPr>
        <w:t xml:space="preserve"> расходов бюджета согласно приложения № 3;</w:t>
      </w:r>
      <w:r>
        <w:rPr>
          <w:rFonts w:ascii="Times New Roman" w:hAnsi="Times New Roman"/>
          <w:sz w:val="27"/>
          <w:szCs w:val="27"/>
        </w:rPr>
      </w:r>
    </w:p>
    <w:p>
      <w:pPr>
        <w:pStyle w:val="685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 источники финансирования </w:t>
      </w:r>
      <w:r>
        <w:rPr>
          <w:rFonts w:ascii="Times New Roman" w:hAnsi="Times New Roman"/>
          <w:sz w:val="27"/>
          <w:szCs w:val="27"/>
        </w:rPr>
        <w:t xml:space="preserve">дефицита</w:t>
      </w:r>
      <w:r>
        <w:rPr>
          <w:rFonts w:ascii="Times New Roman" w:hAnsi="Times New Roman"/>
          <w:sz w:val="27"/>
          <w:szCs w:val="27"/>
        </w:rPr>
        <w:t xml:space="preserve"> бюджета </w:t>
      </w:r>
      <w:r>
        <w:rPr>
          <w:rFonts w:ascii="Times New Roman" w:hAnsi="Times New Roman"/>
          <w:sz w:val="27"/>
          <w:szCs w:val="27"/>
        </w:rPr>
        <w:t xml:space="preserve">по кодам классификации источников финансирования дефицита бюджетов согласно приложения № 4;</w:t>
      </w:r>
      <w:r>
        <w:rPr>
          <w:rFonts w:ascii="Times New Roman" w:hAnsi="Times New Roman"/>
          <w:sz w:val="27"/>
          <w:szCs w:val="27"/>
        </w:rPr>
      </w:r>
    </w:p>
    <w:p>
      <w:pPr>
        <w:pStyle w:val="685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2.  Обнародовать 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настоящее постановление и приложения в средствах массовой информации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685"/>
        <w:jc w:val="both"/>
        <w:rPr>
          <w:rFonts w:ascii="Times New Roman" w:hAnsi="Times New Roman"/>
          <w:sz w:val="27"/>
          <w:szCs w:val="27"/>
          <w:lang w:bidi="ru-RU"/>
        </w:rPr>
      </w:pPr>
      <w:r>
        <w:rPr>
          <w:rFonts w:ascii="Times New Roman" w:hAnsi="Times New Roman"/>
          <w:sz w:val="27"/>
          <w:szCs w:val="27"/>
          <w:lang w:bidi="ru-RU"/>
        </w:rPr>
      </w:r>
      <w:r>
        <w:rPr>
          <w:rFonts w:ascii="Times New Roman" w:hAnsi="Times New Roman"/>
          <w:sz w:val="27"/>
          <w:szCs w:val="27"/>
          <w:lang w:bidi="ru-RU"/>
        </w:rPr>
      </w:r>
    </w:p>
    <w:p>
      <w:pPr>
        <w:pStyle w:val="685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685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</w:r>
    </w:p>
    <w:p>
      <w:pPr>
        <w:pStyle w:val="685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                                           </w:t>
      </w:r>
      <w:r>
        <w:rPr>
          <w:rFonts w:ascii="Times New Roman" w:hAnsi="Times New Roman"/>
          <w:sz w:val="27"/>
          <w:szCs w:val="27"/>
        </w:rPr>
        <w:t xml:space="preserve">В.А.Лебедев</w:t>
      </w:r>
      <w:r>
        <w:rPr>
          <w:rFonts w:ascii="Times New Roman" w:hAnsi="Times New Roman"/>
          <w:sz w:val="27"/>
          <w:szCs w:val="27"/>
        </w:rPr>
        <w:t xml:space="preserve">   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685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685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685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685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685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668"/>
        <w:ind w:left="6237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668"/>
        <w:ind w:left="6237"/>
        <w:rPr>
          <w:b/>
          <w:sz w:val="27"/>
          <w:szCs w:val="27"/>
          <w:lang w:val="en-US"/>
        </w:rPr>
      </w:pPr>
      <w:r>
        <w:rPr>
          <w:b/>
          <w:sz w:val="27"/>
          <w:szCs w:val="27"/>
          <w:lang w:val="en-US"/>
        </w:rPr>
      </w:r>
      <w:r>
        <w:rPr>
          <w:b/>
          <w:sz w:val="27"/>
          <w:szCs w:val="27"/>
          <w:lang w:val="en-US"/>
        </w:rPr>
      </w:r>
    </w:p>
    <w:p>
      <w:pPr>
        <w:pStyle w:val="668"/>
        <w:ind w:left="6237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Приложение 1</w:t>
      </w:r>
      <w:r>
        <w:rPr>
          <w:b/>
          <w:sz w:val="27"/>
          <w:szCs w:val="27"/>
        </w:rPr>
      </w:r>
    </w:p>
    <w:p>
      <w:pPr>
        <w:pStyle w:val="668"/>
        <w:ind w:left="6237"/>
        <w:rPr>
          <w:sz w:val="27"/>
          <w:szCs w:val="27"/>
        </w:rPr>
      </w:pPr>
      <w:r>
        <w:rPr>
          <w:sz w:val="27"/>
          <w:szCs w:val="27"/>
        </w:rPr>
        <w:t xml:space="preserve">к постановлению Исполнительного комитета 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ind w:left="6237"/>
        <w:rPr>
          <w:sz w:val="27"/>
          <w:szCs w:val="27"/>
        </w:rPr>
      </w:pPr>
      <w:r>
        <w:rPr>
          <w:sz w:val="27"/>
          <w:szCs w:val="27"/>
        </w:rPr>
        <w:t xml:space="preserve">Елантовского сельского поселения</w:t>
      </w:r>
      <w:r>
        <w:rPr>
          <w:sz w:val="27"/>
          <w:szCs w:val="27"/>
        </w:rPr>
        <w:t xml:space="preserve"> Нижнекамского р-на 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ind w:left="6237"/>
        <w:rPr>
          <w:sz w:val="27"/>
          <w:szCs w:val="27"/>
        </w:rPr>
      </w:pPr>
      <w:r>
        <w:rPr>
          <w:sz w:val="27"/>
          <w:szCs w:val="27"/>
        </w:rPr>
        <w:t xml:space="preserve">№ </w:t>
      </w:r>
      <w:r>
        <w:rPr>
          <w:sz w:val="27"/>
          <w:szCs w:val="27"/>
        </w:rPr>
        <w:t xml:space="preserve">9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от </w:t>
      </w:r>
      <w:r>
        <w:rPr>
          <w:sz w:val="27"/>
          <w:szCs w:val="27"/>
        </w:rPr>
        <w:t xml:space="preserve">30.09</w:t>
      </w:r>
      <w:r>
        <w:rPr>
          <w:sz w:val="27"/>
          <w:szCs w:val="27"/>
        </w:rPr>
        <w:t xml:space="preserve">.20</w:t>
      </w:r>
      <w:r>
        <w:rPr>
          <w:sz w:val="27"/>
          <w:szCs w:val="27"/>
        </w:rPr>
        <w:t xml:space="preserve">2</w:t>
      </w:r>
      <w:r>
        <w:rPr>
          <w:sz w:val="27"/>
          <w:szCs w:val="27"/>
        </w:rPr>
        <w:t xml:space="preserve">6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г.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Исполнение доходов бюджета Елантовского сельского поселения</w:t>
      </w:r>
      <w:r>
        <w:rPr>
          <w:b/>
          <w:bCs/>
          <w:color w:val="000000"/>
          <w:sz w:val="27"/>
          <w:szCs w:val="27"/>
        </w:rPr>
      </w:r>
    </w:p>
    <w:p>
      <w:pPr>
        <w:pStyle w:val="668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Нижнекамского муниципального района за  </w:t>
      </w:r>
      <w:r>
        <w:rPr>
          <w:b/>
          <w:bCs/>
          <w:color w:val="000000"/>
          <w:sz w:val="27"/>
          <w:szCs w:val="27"/>
        </w:rPr>
        <w:t xml:space="preserve">третий</w:t>
      </w:r>
      <w:r>
        <w:rPr>
          <w:b/>
          <w:bCs/>
          <w:color w:val="000000"/>
          <w:sz w:val="27"/>
          <w:szCs w:val="27"/>
        </w:rPr>
        <w:t xml:space="preserve"> квартал 2026</w:t>
      </w:r>
      <w:r>
        <w:rPr>
          <w:b/>
          <w:bCs/>
          <w:color w:val="000000"/>
          <w:sz w:val="27"/>
          <w:szCs w:val="27"/>
        </w:rPr>
        <w:t xml:space="preserve"> год по кодам классификации</w:t>
      </w:r>
      <w:r>
        <w:rPr>
          <w:b/>
          <w:bCs/>
          <w:color w:val="000000"/>
          <w:sz w:val="27"/>
          <w:szCs w:val="27"/>
        </w:rPr>
        <w:t xml:space="preserve"> доходов бюджета</w:t>
      </w:r>
      <w:r>
        <w:rPr>
          <w:b/>
          <w:bCs/>
          <w:color w:val="000000"/>
          <w:sz w:val="27"/>
          <w:szCs w:val="27"/>
        </w:rPr>
      </w:r>
      <w:r>
        <w:rPr>
          <w:b/>
          <w:bCs/>
          <w:color w:val="000000"/>
          <w:sz w:val="27"/>
          <w:szCs w:val="27"/>
        </w:rPr>
      </w:r>
    </w:p>
    <w:tbl>
      <w:tblPr>
        <w:tblW w:w="11057" w:type="dxa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5528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0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Код администратора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Код дохода</w:t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center"/>
            <w:textDirection w:val="lrTb"/>
            <w:noWrap w:val="false"/>
          </w:tcPr>
          <w:p>
            <w:pPr>
              <w:pStyle w:val="668"/>
              <w:ind w:right="2302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Наименование 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center"/>
            <w:textDirection w:val="lrTb"/>
            <w:noWrap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Исполнено</w:t>
            </w:r>
            <w:r>
              <w:rPr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5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2</w:t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3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4</w:t>
            </w:r>
            <w:r>
              <w:rPr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5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182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100 00000 00 0000 000</w:t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НАЛОГОВЫЕ И НЕНАЛОГОВЫЕ ДОХОДЫ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1</w:t>
            </w:r>
            <w:r>
              <w:rPr>
                <w:b/>
                <w:bCs/>
                <w:sz w:val="27"/>
                <w:szCs w:val="27"/>
              </w:rPr>
              <w:t xml:space="preserve"> 188,7</w:t>
            </w:r>
            <w:r>
              <w:rPr>
                <w:b/>
                <w:bCs/>
                <w:sz w:val="27"/>
                <w:szCs w:val="27"/>
              </w:rPr>
            </w:r>
            <w:r>
              <w:rPr>
                <w:b/>
                <w:bCs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0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182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101 02010 01 1000 110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Налоги на прибыль, доходы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115,1</w:t>
            </w:r>
            <w:r>
              <w:rPr>
                <w:b/>
                <w:bCs/>
                <w:sz w:val="27"/>
                <w:szCs w:val="27"/>
              </w:rPr>
            </w:r>
            <w:r>
              <w:rPr>
                <w:b/>
                <w:bCs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0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182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101 02010 01 1000 110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Налог на доходы физических лиц 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115,1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182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105 03010 01 1000 110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/>
          </w:tcPr>
          <w:p>
            <w:pPr>
              <w:pStyle w:val="668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Налоги на совокупный доход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21,0</w:t>
            </w:r>
            <w:r>
              <w:rPr>
                <w:b/>
                <w:bCs/>
                <w:sz w:val="27"/>
                <w:szCs w:val="27"/>
              </w:rPr>
            </w:r>
            <w:r>
              <w:rPr>
                <w:b/>
                <w:bCs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182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105 03010 01 1000 110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Единый сельскохозяйственный налог 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21,0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182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106 00000 00 0000 000</w:t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Налоги на имущество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496,1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182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106 01030 10 1000 110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Налог на имущество физических лиц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17,0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182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106 06000 00 0000 110</w:t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Земельный налог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479,1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182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106 06033 10 1000 110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Земельный налог с организаций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417,6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182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106 06043 10 1000 110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Земельный налог с физ. лиц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61,5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108 00000 00 0000 000</w:t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Государственная пошлина 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0,</w:t>
            </w:r>
            <w:r>
              <w:rPr>
                <w:b/>
                <w:bCs/>
                <w:sz w:val="27"/>
                <w:szCs w:val="27"/>
              </w:rPr>
              <w:t xml:space="preserve">4</w:t>
            </w:r>
            <w:r>
              <w:rPr>
                <w:b/>
                <w:bCs/>
                <w:sz w:val="27"/>
                <w:szCs w:val="27"/>
              </w:rPr>
            </w:r>
            <w:r>
              <w:rPr>
                <w:b/>
                <w:bCs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09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108 04020 01 0000 110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Государственная пошлина за совершение нотариальных  действий (за исключением действий, совершаемых консульскими учреждениями Российской Федерации)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0,</w:t>
            </w:r>
            <w:r>
              <w:rPr>
                <w:sz w:val="27"/>
                <w:szCs w:val="27"/>
              </w:rPr>
              <w:t xml:space="preserve">4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09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815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111 00000 00 0000 000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Доходы от использования имущества, находящегося в государственной и муниципальной собственности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0,0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09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815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111 05035 10 0000 120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Доходы от сдачи в аренду имущества, находящегося в оперативном управлении органов управления сельских поселений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0,0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09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815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113 00000 00 0000 000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Доходы от компенсации затрат государства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0,4</w:t>
            </w:r>
            <w:r>
              <w:rPr>
                <w:b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09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815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113 02995 10 0000 130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Прочие доходы  от компенсации затрат бюджетов сельских поселений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0,4</w:t>
            </w:r>
            <w:r>
              <w:rPr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3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117 00000 00 0000 000</w:t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iCs/>
                <w:sz w:val="27"/>
                <w:szCs w:val="27"/>
              </w:rPr>
            </w:pPr>
            <w:r>
              <w:rPr>
                <w:b/>
                <w:iCs/>
                <w:sz w:val="27"/>
                <w:szCs w:val="27"/>
              </w:rPr>
              <w:t xml:space="preserve">Прочие неналоговые доходы</w:t>
            </w:r>
            <w:r>
              <w:rPr>
                <w:b/>
                <w:i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555,7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3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117 14030 10 0000 150</w:t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iCs/>
                <w:sz w:val="27"/>
                <w:szCs w:val="27"/>
              </w:rPr>
            </w:pPr>
            <w:r>
              <w:rPr>
                <w:iCs/>
                <w:sz w:val="27"/>
                <w:szCs w:val="27"/>
              </w:rPr>
              <w:t xml:space="preserve">Средства самообложения граждан, зачисляемые в бюджеты сельских поселений</w:t>
            </w:r>
            <w:r>
              <w:rPr>
                <w:i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545,5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3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117 01050 10 0000 180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iCs/>
                <w:sz w:val="27"/>
                <w:szCs w:val="27"/>
              </w:rPr>
            </w:pPr>
            <w:r>
              <w:rPr>
                <w:iCs/>
                <w:sz w:val="27"/>
                <w:szCs w:val="27"/>
              </w:rPr>
              <w:t xml:space="preserve">Невыясненные поступления, зачисленные в бюджет поселения</w:t>
            </w:r>
            <w:r>
              <w:rPr>
                <w:iCs/>
                <w:sz w:val="27"/>
                <w:szCs w:val="27"/>
              </w:rPr>
            </w:r>
            <w:r>
              <w:rPr>
                <w:i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10,2</w:t>
            </w:r>
            <w:r>
              <w:rPr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8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b/>
                <w:bCs/>
                <w:sz w:val="27"/>
                <w:szCs w:val="27"/>
              </w:rPr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/>
          </w:tcPr>
          <w:p>
            <w:pPr>
              <w:pStyle w:val="668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200 00000 00 0000 000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Безвозмездные поступления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7 055,5</w:t>
            </w:r>
            <w:r>
              <w:rPr>
                <w:b/>
                <w:bCs/>
                <w:sz w:val="27"/>
                <w:szCs w:val="27"/>
              </w:rPr>
            </w:r>
            <w:r>
              <w:rPr>
                <w:b/>
                <w:bCs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8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bCs/>
                <w:sz w:val="27"/>
                <w:szCs w:val="27"/>
              </w:rPr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/>
          </w:tcPr>
          <w:p>
            <w:pPr>
              <w:pStyle w:val="668"/>
              <w:rPr>
                <w:bCs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202 16001 10 0000 150</w:t>
            </w:r>
            <w:r>
              <w:rPr>
                <w:bCs/>
                <w:sz w:val="27"/>
                <w:szCs w:val="27"/>
              </w:rPr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Безвозмездные поступления от других бюджетов бюджетной системы Российской Федерации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5 279,8</w:t>
            </w:r>
            <w:r>
              <w:rPr>
                <w:bCs/>
                <w:sz w:val="27"/>
                <w:szCs w:val="27"/>
              </w:rPr>
            </w:r>
            <w:r>
              <w:rPr>
                <w:bCs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5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202 16001 10 0000 150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Дотации бюджетам  сельских поселений  на выравнивание бюджетной обеспеченности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5 279,8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5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202 30000 00 0000 150</w:t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Субвенции бюджетам  бюджетной системы  Российской Федерации 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155,7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77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202 35118 10 0000 150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Субвенции бюджетам   сельских поселений на осуществление первичного воинского учета на территориях, где отсутствуют военные комиссариаты</w:t>
            </w:r>
            <w:r>
              <w:rPr>
                <w:sz w:val="27"/>
                <w:szCs w:val="27"/>
              </w:rPr>
            </w:r>
          </w:p>
          <w:p>
            <w:pPr>
              <w:pStyle w:val="66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155,7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9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202 40000 10 0000 150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Иные межбюджетные трансферты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1 620,0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99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202 49999 10 0000150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1 620,0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0"/>
        </w:trPr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2835" w:type="dxa"/>
            <w:vAlign w:val="top"/>
            <w:textDirection w:val="lrTb"/>
            <w:noWrap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Итого доходов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tcW w:w="5528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8 244,2</w:t>
            </w:r>
            <w:r>
              <w:rPr>
                <w:b/>
                <w:bCs/>
                <w:sz w:val="27"/>
                <w:szCs w:val="27"/>
              </w:rPr>
            </w:r>
            <w:r>
              <w:rPr>
                <w:b/>
                <w:bCs/>
                <w:sz w:val="27"/>
                <w:szCs w:val="27"/>
              </w:rPr>
            </w:r>
          </w:p>
        </w:tc>
      </w:tr>
    </w:tbl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tabs>
          <w:tab w:val="left" w:pos="649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ind w:left="6237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Приложение 2</w:t>
      </w:r>
      <w:r>
        <w:rPr>
          <w:b/>
          <w:sz w:val="27"/>
          <w:szCs w:val="27"/>
        </w:rPr>
      </w:r>
    </w:p>
    <w:p>
      <w:pPr>
        <w:pStyle w:val="668"/>
        <w:ind w:left="6237"/>
        <w:rPr>
          <w:sz w:val="27"/>
          <w:szCs w:val="27"/>
        </w:rPr>
      </w:pPr>
      <w:r>
        <w:rPr>
          <w:sz w:val="27"/>
          <w:szCs w:val="27"/>
        </w:rPr>
        <w:t xml:space="preserve">к постановлению Исполнительного комитета </w:t>
      </w:r>
      <w:r>
        <w:rPr>
          <w:sz w:val="27"/>
          <w:szCs w:val="27"/>
        </w:rPr>
      </w:r>
    </w:p>
    <w:p>
      <w:pPr>
        <w:pStyle w:val="668"/>
        <w:ind w:left="6237"/>
        <w:rPr>
          <w:sz w:val="27"/>
          <w:szCs w:val="27"/>
        </w:rPr>
      </w:pPr>
      <w:r>
        <w:rPr>
          <w:sz w:val="27"/>
          <w:szCs w:val="27"/>
        </w:rPr>
        <w:t xml:space="preserve">Елантовского сельского поселения Нижнекамского р-на </w:t>
      </w:r>
      <w:r>
        <w:rPr>
          <w:sz w:val="27"/>
          <w:szCs w:val="27"/>
        </w:rPr>
      </w:r>
    </w:p>
    <w:p>
      <w:pPr>
        <w:pStyle w:val="668"/>
        <w:ind w:left="6237"/>
        <w:rPr>
          <w:sz w:val="27"/>
          <w:szCs w:val="27"/>
        </w:rPr>
      </w:pPr>
      <w:r>
        <w:rPr>
          <w:sz w:val="27"/>
          <w:szCs w:val="27"/>
        </w:rPr>
        <w:t xml:space="preserve">№ 9 от 30.09</w:t>
      </w:r>
      <w:r>
        <w:rPr>
          <w:sz w:val="27"/>
          <w:szCs w:val="27"/>
        </w:rPr>
        <w:t xml:space="preserve">.202</w:t>
      </w:r>
      <w:r>
        <w:rPr>
          <w:sz w:val="27"/>
          <w:szCs w:val="27"/>
        </w:rPr>
        <w:t xml:space="preserve">6</w:t>
      </w:r>
      <w:r>
        <w:rPr>
          <w:sz w:val="27"/>
          <w:szCs w:val="27"/>
        </w:rPr>
        <w:t xml:space="preserve"> г.</w:t>
      </w:r>
      <w:r>
        <w:rPr>
          <w:sz w:val="27"/>
          <w:szCs w:val="27"/>
        </w:rPr>
      </w:r>
    </w:p>
    <w:p>
      <w:pPr>
        <w:pStyle w:val="668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Исполнение расходов бюджета по разделам и подразделам классификации расходов бюджета Елантовского сельского поселения</w:t>
      </w:r>
      <w:r>
        <w:rPr>
          <w:b/>
          <w:bCs/>
          <w:sz w:val="27"/>
          <w:szCs w:val="27"/>
        </w:rPr>
      </w:r>
    </w:p>
    <w:p>
      <w:pPr>
        <w:pStyle w:val="668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Нижнекамского муниципального района</w:t>
      </w:r>
      <w:r>
        <w:rPr>
          <w:b/>
          <w:bCs/>
          <w:sz w:val="27"/>
          <w:szCs w:val="27"/>
        </w:rPr>
      </w:r>
    </w:p>
    <w:p>
      <w:pPr>
        <w:pStyle w:val="668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з</w:t>
      </w:r>
      <w:r>
        <w:rPr>
          <w:b/>
          <w:bCs/>
          <w:color w:val="000000"/>
          <w:sz w:val="27"/>
          <w:szCs w:val="27"/>
        </w:rPr>
        <w:t xml:space="preserve">а</w:t>
      </w:r>
      <w:r>
        <w:rPr>
          <w:b/>
          <w:bCs/>
          <w:color w:val="000000"/>
          <w:sz w:val="27"/>
          <w:szCs w:val="27"/>
        </w:rPr>
        <w:t xml:space="preserve"> </w:t>
      </w:r>
      <w:r>
        <w:rPr>
          <w:b/>
          <w:bCs/>
          <w:color w:val="000000"/>
          <w:sz w:val="27"/>
          <w:szCs w:val="27"/>
        </w:rPr>
        <w:t xml:space="preserve">третий </w:t>
      </w:r>
      <w:r>
        <w:rPr>
          <w:b/>
          <w:bCs/>
          <w:color w:val="000000"/>
          <w:sz w:val="27"/>
          <w:szCs w:val="27"/>
        </w:rPr>
      </w:r>
      <w:r>
        <w:rPr>
          <w:b/>
          <w:bCs/>
          <w:color w:val="000000"/>
          <w:sz w:val="27"/>
          <w:szCs w:val="27"/>
        </w:rPr>
        <w:t xml:space="preserve"> квартал</w:t>
      </w:r>
      <w:r>
        <w:rPr>
          <w:b/>
          <w:bCs/>
          <w:color w:val="000000"/>
          <w:sz w:val="27"/>
          <w:szCs w:val="27"/>
        </w:rPr>
        <w:t xml:space="preserve"> </w:t>
      </w:r>
      <w:r>
        <w:rPr>
          <w:b/>
          <w:bCs/>
          <w:color w:val="000000"/>
          <w:sz w:val="27"/>
          <w:szCs w:val="27"/>
        </w:rPr>
        <w:t xml:space="preserve"> 2026</w:t>
      </w:r>
      <w:r>
        <w:rPr>
          <w:b/>
          <w:bCs/>
          <w:color w:val="000000"/>
          <w:sz w:val="27"/>
          <w:szCs w:val="27"/>
        </w:rPr>
        <w:t xml:space="preserve"> год</w:t>
      </w:r>
      <w:r>
        <w:rPr>
          <w:b/>
          <w:bCs/>
          <w:color w:val="000000"/>
          <w:sz w:val="27"/>
          <w:szCs w:val="27"/>
        </w:rPr>
      </w:r>
      <w:r>
        <w:rPr>
          <w:b/>
          <w:bCs/>
          <w:color w:val="000000"/>
          <w:sz w:val="27"/>
          <w:szCs w:val="27"/>
        </w:rPr>
      </w:r>
    </w:p>
    <w:tbl>
      <w:tblPr>
        <w:tblW w:w="10915" w:type="dxa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521"/>
        <w:gridCol w:w="851"/>
        <w:gridCol w:w="992"/>
        <w:gridCol w:w="25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1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Наименование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Рз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ПР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Сумма в тыс. руб.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7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Не программные направления расходов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7 790,2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Общегосударственные вопросы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4 303,6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68"/>
              <w:jc w:val="both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02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989,0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shd w:val="clear" w:color="auto" w:fill="ffffff"/>
            <w:tcW w:w="6521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Функционирование 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04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1 211,6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7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68"/>
              <w:jc w:val="both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Обеспечение деятельности финансовых, налоговых и таможенных органов и органов финансового(финансово-бюджетного) контроля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06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31,8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Другие общегосударственные расходы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2 071,2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Национальная оборона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02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149,4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1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Мобилизационная и вневойсковая подготовка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02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149,4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68"/>
              <w:jc w:val="both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Национальная безопасность и правоохранительная деятельность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465,2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Обеспечение пожарной деятельности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465,2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6521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Национальная экономика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04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148,7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Дорожное хозяйство (дорожные фонды)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04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09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148,7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Жилищно-коммунальное </w:t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хозяйство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05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  <w:t xml:space="preserve">1</w:t>
            </w:r>
            <w:r>
              <w:rPr>
                <w:b/>
                <w:color w:val="000000"/>
                <w:sz w:val="27"/>
                <w:szCs w:val="27"/>
              </w:rPr>
              <w:t xml:space="preserve"> 669,3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5"/>
        </w:trPr>
        <w:tc>
          <w:tcPr>
            <w:shd w:val="clear" w:color="auto" w:fill="ffffff"/>
            <w:tcW w:w="6521" w:type="dxa"/>
            <w:vAlign w:val="top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Благоустройство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05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</w:t>
            </w:r>
            <w:r>
              <w:rPr>
                <w:color w:val="000000"/>
                <w:sz w:val="27"/>
                <w:szCs w:val="27"/>
              </w:rPr>
              <w:t xml:space="preserve"> 669,3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7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Культура, кинематография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08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1 054,0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Культура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08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1 054,0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6521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Всего расходов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 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 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2551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7 790,2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</w:tr>
    </w:tbl>
    <w:p>
      <w:pPr>
        <w:pStyle w:val="668"/>
        <w:ind w:left="6237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668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668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668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668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668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668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668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668"/>
        <w:tabs>
          <w:tab w:val="left" w:pos="7254" w:leader="none"/>
        </w:tabs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668"/>
        <w:ind w:left="6237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Приложение 3</w:t>
      </w:r>
      <w:r>
        <w:rPr>
          <w:b/>
          <w:sz w:val="27"/>
          <w:szCs w:val="27"/>
        </w:rPr>
      </w:r>
    </w:p>
    <w:p>
      <w:pPr>
        <w:pStyle w:val="668"/>
        <w:ind w:left="6237"/>
        <w:rPr>
          <w:sz w:val="27"/>
          <w:szCs w:val="27"/>
        </w:rPr>
      </w:pPr>
      <w:r>
        <w:rPr>
          <w:sz w:val="27"/>
          <w:szCs w:val="27"/>
        </w:rPr>
        <w:t xml:space="preserve">к постановлению Исполнительного комитета </w:t>
      </w:r>
      <w:r>
        <w:rPr>
          <w:sz w:val="27"/>
          <w:szCs w:val="27"/>
        </w:rPr>
      </w:r>
    </w:p>
    <w:p>
      <w:pPr>
        <w:pStyle w:val="668"/>
        <w:ind w:left="6237"/>
        <w:rPr>
          <w:sz w:val="27"/>
          <w:szCs w:val="27"/>
        </w:rPr>
      </w:pPr>
      <w:r>
        <w:rPr>
          <w:sz w:val="27"/>
          <w:szCs w:val="27"/>
        </w:rPr>
        <w:t xml:space="preserve">Елантовского сельского поселения Нижнекамского р-на </w:t>
      </w:r>
      <w:r>
        <w:rPr>
          <w:sz w:val="27"/>
          <w:szCs w:val="27"/>
        </w:rPr>
      </w:r>
    </w:p>
    <w:p>
      <w:pPr>
        <w:pStyle w:val="668"/>
        <w:ind w:left="6237"/>
        <w:rPr>
          <w:sz w:val="27"/>
          <w:szCs w:val="27"/>
        </w:rPr>
      </w:pPr>
      <w:r>
        <w:rPr>
          <w:sz w:val="27"/>
          <w:szCs w:val="27"/>
        </w:rPr>
        <w:t xml:space="preserve">№ 9</w:t>
      </w:r>
      <w:r>
        <w:rPr>
          <w:sz w:val="27"/>
          <w:szCs w:val="27"/>
        </w:rPr>
        <w:t xml:space="preserve"> от</w:t>
      </w:r>
      <w:r>
        <w:rPr>
          <w:sz w:val="27"/>
          <w:szCs w:val="27"/>
        </w:rPr>
        <w:t xml:space="preserve"> 30.09</w:t>
      </w:r>
      <w:r>
        <w:rPr>
          <w:sz w:val="27"/>
          <w:szCs w:val="27"/>
        </w:rPr>
        <w:t xml:space="preserve">.</w:t>
      </w:r>
      <w:r>
        <w:rPr>
          <w:sz w:val="27"/>
          <w:szCs w:val="27"/>
        </w:rPr>
        <w:t xml:space="preserve">2026</w:t>
      </w:r>
      <w:r>
        <w:rPr>
          <w:sz w:val="27"/>
          <w:szCs w:val="27"/>
        </w:rPr>
        <w:t xml:space="preserve"> г.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ind w:left="6237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Исполнение расходов бюджета Елантовского сельского поселения </w:t>
      </w:r>
      <w:r>
        <w:rPr>
          <w:b/>
          <w:bCs/>
          <w:sz w:val="27"/>
          <w:szCs w:val="27"/>
        </w:rPr>
      </w:r>
    </w:p>
    <w:p>
      <w:pPr>
        <w:pStyle w:val="668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 Нижнекамского муниципального района </w:t>
      </w:r>
      <w:r>
        <w:rPr>
          <w:b/>
          <w:bCs/>
          <w:sz w:val="27"/>
          <w:szCs w:val="27"/>
        </w:rPr>
      </w:r>
    </w:p>
    <w:p>
      <w:pPr>
        <w:pStyle w:val="668"/>
        <w:jc w:val="center"/>
        <w:rPr>
          <w:b/>
          <w:bCs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за </w:t>
      </w:r>
      <w:r>
        <w:rPr>
          <w:b/>
          <w:bCs/>
          <w:color w:val="000000"/>
          <w:sz w:val="27"/>
          <w:szCs w:val="27"/>
        </w:rPr>
        <w:t xml:space="preserve"> </w:t>
      </w:r>
      <w:r>
        <w:rPr>
          <w:b/>
          <w:bCs/>
          <w:color w:val="000000"/>
          <w:sz w:val="27"/>
          <w:szCs w:val="27"/>
        </w:rPr>
        <w:t xml:space="preserve">третий</w:t>
      </w:r>
      <w:r>
        <w:rPr>
          <w:b/>
          <w:bCs/>
          <w:color w:val="000000"/>
          <w:sz w:val="27"/>
          <w:szCs w:val="27"/>
        </w:rPr>
        <w:t xml:space="preserve"> квартал 202</w:t>
      </w:r>
      <w:r>
        <w:rPr>
          <w:b/>
          <w:bCs/>
          <w:color w:val="000000"/>
          <w:sz w:val="27"/>
          <w:szCs w:val="27"/>
        </w:rPr>
        <w:t xml:space="preserve">6</w:t>
      </w:r>
      <w:r>
        <w:rPr>
          <w:b/>
          <w:bCs/>
          <w:color w:val="000000"/>
          <w:sz w:val="27"/>
          <w:szCs w:val="27"/>
        </w:rPr>
        <w:t xml:space="preserve"> год</w:t>
      </w:r>
      <w:r>
        <w:rPr>
          <w:b/>
          <w:bCs/>
          <w:sz w:val="27"/>
          <w:szCs w:val="27"/>
        </w:rPr>
        <w:t xml:space="preserve"> по ведомственной структуре расходов соответствующего бюджета</w:t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pStyle w:val="668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</w:r>
      <w:r>
        <w:rPr>
          <w:color w:val="000000"/>
          <w:sz w:val="27"/>
          <w:szCs w:val="27"/>
        </w:rPr>
      </w:r>
    </w:p>
    <w:tbl>
      <w:tblPr>
        <w:tblW w:w="10773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20"/>
        <w:gridCol w:w="709"/>
        <w:gridCol w:w="709"/>
        <w:gridCol w:w="708"/>
        <w:gridCol w:w="1701"/>
        <w:gridCol w:w="709"/>
        <w:gridCol w:w="14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1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Наименование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Вед 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Рз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ПР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ЦСР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ВР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Сумма в тыс. руб.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6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7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Не программные направления расходов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7 790,2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Общегосударственные вопросы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4 303,6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jc w:val="both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799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02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989,0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Глава муниципального образования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799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02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9900002030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 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989,0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799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02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9900002030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 </w:t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989,0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Функционирование 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04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1 211,6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7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Центральный аппарат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04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9900002040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 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1 205,4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04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04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9900002040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843,8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7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Закупки товаров, работ и услуг для государственных (муниципальных) нужд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04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9900002040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361,6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9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  <w:p>
            <w:pPr>
              <w:pStyle w:val="668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Иные бюджетные ассигнования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04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6,2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7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Уплата прочих налогов, сборов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04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9900002040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6,2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7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jc w:val="both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Обеспечение деятельности финансовых, налоговых и таможенных органов и органов финансового (финансово-бюджетного) контроля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06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31,8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7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Межбюджетные трансферты , передаваемые на осуществление части полномочий по решению вопросов местного значения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06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9900025600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31,8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Другие общегосударственные расходы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2 071,2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0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Обеспечение деятельности подведомственных учреждений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</w:t>
            </w:r>
            <w:r>
              <w:rPr>
                <w:b/>
                <w:color w:val="000000"/>
                <w:sz w:val="27"/>
                <w:szCs w:val="27"/>
              </w:rPr>
              <w:t xml:space="preserve"> 810,6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10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9900029900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</w:t>
            </w:r>
            <w:r>
              <w:rPr>
                <w:color w:val="000000"/>
                <w:sz w:val="27"/>
                <w:szCs w:val="27"/>
              </w:rPr>
              <w:t xml:space="preserve"> 810,6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0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Иные межбюджетные ассигнования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81,5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6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Межбюджетные трансферты, передаваемые на осуществление части полномочий по решению вопросов местного значения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9900025600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81,5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2,3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Страхование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9900092410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2,3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Иные межбюджетные ассигнования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tabs>
                <w:tab w:val="left" w:pos="333" w:leader="none"/>
                <w:tab w:val="center" w:pos="600" w:leader="none"/>
              </w:tabs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176,8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Уплата прочих налогов, сборов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9900002950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176,8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Национальная оборона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02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149,4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Мобилизационная и вневойсковая подготовка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02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9900051180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149,4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94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02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9900051180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149,4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94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02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9900051180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149,4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94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Закупка товаров, работ и услуг для государственных (муниципальных) нужд охрана аппарата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02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9900051180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0,0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Национальная безопасность и правоохранительная деятельность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465,2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Обеспечение пожарной деятельности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465,2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9900022680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465,2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Национальная экономика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04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148,7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Дорожное хозяйство (дорожные фонды)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04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09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148,7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Строительство, содержание и ремонт автомобильных дорог  и инженерных сооружений на них границах городских и поселений в рамках благоустройства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04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09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9900078020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</w:t>
            </w:r>
            <w:r>
              <w:rPr>
                <w:color w:val="000000"/>
                <w:sz w:val="27"/>
                <w:szCs w:val="27"/>
              </w:rPr>
              <w:t xml:space="preserve">00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0,0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0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04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09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9900078020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148,7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Жилищно-коммунальное хозяйство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05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  <w:lang w:val="en-US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</w:t>
            </w:r>
            <w:r>
              <w:rPr>
                <w:b/>
                <w:color w:val="000000"/>
                <w:sz w:val="27"/>
                <w:szCs w:val="27"/>
              </w:rPr>
              <w:t xml:space="preserve"> 669,3</w:t>
            </w:r>
            <w:r>
              <w:rPr>
                <w:b/>
                <w:color w:val="000000"/>
                <w:sz w:val="27"/>
                <w:szCs w:val="27"/>
                <w:lang w:val="en-US"/>
              </w:rPr>
            </w:r>
            <w:r>
              <w:rPr>
                <w:b/>
                <w:color w:val="000000"/>
                <w:sz w:val="27"/>
                <w:szCs w:val="27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5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Благоустройство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05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  <w:lang w:val="en-US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</w:t>
            </w:r>
            <w:r>
              <w:rPr>
                <w:b/>
                <w:color w:val="000000"/>
                <w:sz w:val="27"/>
                <w:szCs w:val="27"/>
              </w:rPr>
              <w:t xml:space="preserve"> 669,3</w:t>
            </w:r>
            <w:r>
              <w:rPr>
                <w:b/>
                <w:color w:val="000000"/>
                <w:sz w:val="27"/>
                <w:szCs w:val="27"/>
                <w:lang w:val="en-US"/>
              </w:rPr>
            </w:r>
            <w:r>
              <w:rPr>
                <w:b/>
                <w:color w:val="000000"/>
                <w:sz w:val="27"/>
                <w:szCs w:val="27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5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Благоустройство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05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</w:t>
            </w:r>
            <w:r>
              <w:rPr>
                <w:color w:val="000000"/>
                <w:sz w:val="27"/>
                <w:szCs w:val="27"/>
              </w:rPr>
              <w:t xml:space="preserve"> 669,3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5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05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9900078010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899,7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5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05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9900078040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10,0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05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9900078050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757,6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Иные межбюджетные ассигнования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05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2,0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Уплата прочих налогов, сборов</w:t>
            </w:r>
            <w:r>
              <w:rPr>
                <w:sz w:val="27"/>
                <w:szCs w:val="27"/>
              </w:rPr>
            </w:r>
          </w:p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05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9900078050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2,0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Культура, кинематография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08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1 054,0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68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Культура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08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1 054,0</w:t>
            </w: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61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08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0840144091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793,6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08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top"/>
            <w:textDirection w:val="lrTb"/>
            <w:noWrap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0840144091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/>
          </w:tcPr>
          <w:p>
            <w:pPr>
              <w:pStyle w:val="668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260,4</w:t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2"/>
        </w:trPr>
        <w:tc>
          <w:tcPr>
            <w:shd w:val="clear" w:color="auto" w:fill="ffffff"/>
            <w:tcW w:w="4820" w:type="dxa"/>
            <w:vAlign w:val="top"/>
            <w:textDirection w:val="lrTb"/>
            <w:noWrap w:val="false"/>
          </w:tcPr>
          <w:p>
            <w:pPr>
              <w:pStyle w:val="668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Всего расходов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bottom"/>
            <w:textDirection w:val="lrTb"/>
            <w:noWrap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 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bottom"/>
            <w:textDirection w:val="lrTb"/>
            <w:noWrap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 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 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bottom"/>
            <w:textDirection w:val="lrTb"/>
            <w:noWrap/>
          </w:tcPr>
          <w:p>
            <w:pPr>
              <w:pStyle w:val="668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 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7 790,2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</w:tr>
    </w:tbl>
    <w:p>
      <w:pPr>
        <w:pStyle w:val="668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ind w:left="6237"/>
        <w:rPr>
          <w:b/>
          <w:bCs/>
          <w:sz w:val="27"/>
          <w:szCs w:val="27"/>
        </w:rPr>
      </w:pPr>
      <w:r>
        <w:rPr>
          <w:b/>
          <w:sz w:val="27"/>
          <w:szCs w:val="27"/>
          <w:highlight w:val="none"/>
        </w:rPr>
      </w:r>
      <w:r>
        <w:rPr>
          <w:b/>
          <w:sz w:val="27"/>
          <w:szCs w:val="27"/>
          <w:highlight w:val="none"/>
        </w:rPr>
      </w:r>
    </w:p>
    <w:p>
      <w:pPr>
        <w:pStyle w:val="668"/>
        <w:ind w:left="6237"/>
        <w:rPr>
          <w:b/>
          <w:bCs/>
          <w:sz w:val="27"/>
          <w:szCs w:val="27"/>
          <w:highlight w:val="none"/>
        </w:rPr>
      </w:pPr>
      <w:r>
        <w:rPr>
          <w:b/>
          <w:sz w:val="27"/>
          <w:szCs w:val="27"/>
        </w:rPr>
        <w:t xml:space="preserve">Приложение 4</w:t>
      </w:r>
      <w:r>
        <w:rPr>
          <w:b/>
          <w:bCs/>
          <w:sz w:val="27"/>
          <w:szCs w:val="27"/>
          <w:highlight w:val="none"/>
        </w:rPr>
      </w:r>
    </w:p>
    <w:p>
      <w:pPr>
        <w:pStyle w:val="668"/>
        <w:ind w:left="6237"/>
        <w:rPr>
          <w:sz w:val="27"/>
          <w:szCs w:val="27"/>
        </w:rPr>
      </w:pPr>
      <w:r>
        <w:rPr>
          <w:sz w:val="27"/>
          <w:szCs w:val="27"/>
        </w:rPr>
        <w:t xml:space="preserve">к постановлению Исполнительного комитета </w:t>
      </w:r>
      <w:r>
        <w:rPr>
          <w:sz w:val="27"/>
          <w:szCs w:val="27"/>
        </w:rPr>
      </w:r>
    </w:p>
    <w:p>
      <w:pPr>
        <w:pStyle w:val="668"/>
        <w:ind w:left="6237"/>
        <w:rPr>
          <w:sz w:val="27"/>
          <w:szCs w:val="27"/>
        </w:rPr>
      </w:pPr>
      <w:r>
        <w:rPr>
          <w:sz w:val="27"/>
          <w:szCs w:val="27"/>
        </w:rPr>
        <w:t xml:space="preserve">Елантовского сельского поселения Нижнекамского р-на </w:t>
      </w:r>
      <w:r>
        <w:rPr>
          <w:sz w:val="27"/>
          <w:szCs w:val="27"/>
        </w:rPr>
      </w:r>
    </w:p>
    <w:p>
      <w:pPr>
        <w:pStyle w:val="668"/>
        <w:tabs>
          <w:tab w:val="left" w:pos="6190" w:leader="none"/>
          <w:tab w:val="left" w:pos="6319" w:leader="none"/>
        </w:tabs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</w:t>
      </w:r>
      <w:r>
        <w:rPr>
          <w:sz w:val="27"/>
          <w:szCs w:val="27"/>
        </w:rPr>
        <w:t xml:space="preserve">№ </w:t>
      </w:r>
      <w:r>
        <w:rPr>
          <w:sz w:val="27"/>
          <w:szCs w:val="27"/>
        </w:rPr>
        <w:t xml:space="preserve">9 от 30.09</w:t>
      </w:r>
      <w:r>
        <w:rPr>
          <w:sz w:val="27"/>
          <w:szCs w:val="27"/>
        </w:rPr>
        <w:t xml:space="preserve">.</w:t>
      </w:r>
      <w:r>
        <w:rPr>
          <w:sz w:val="27"/>
          <w:szCs w:val="27"/>
        </w:rPr>
        <w:t xml:space="preserve">2026</w:t>
      </w:r>
      <w:r>
        <w:rPr>
          <w:sz w:val="27"/>
          <w:szCs w:val="27"/>
        </w:rPr>
        <w:t xml:space="preserve"> г</w:t>
      </w:r>
      <w:r>
        <w:rPr>
          <w:sz w:val="27"/>
          <w:szCs w:val="27"/>
        </w:rPr>
        <w:tab/>
      </w:r>
      <w:r>
        <w:rPr>
          <w:sz w:val="27"/>
          <w:szCs w:val="27"/>
        </w:rPr>
      </w:r>
    </w:p>
    <w:p>
      <w:pPr>
        <w:pStyle w:val="668"/>
        <w:jc w:val="center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68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Источники финансирования дефицита   бюджета по кодам </w:t>
      </w:r>
      <w:r>
        <w:rPr>
          <w:b/>
          <w:bCs/>
          <w:sz w:val="27"/>
          <w:szCs w:val="27"/>
        </w:rPr>
      </w:r>
    </w:p>
    <w:p>
      <w:pPr>
        <w:pStyle w:val="668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классификации финансирования дефицитов бюджетов </w:t>
      </w:r>
      <w:r>
        <w:rPr>
          <w:b/>
          <w:bCs/>
          <w:sz w:val="27"/>
          <w:szCs w:val="27"/>
        </w:rPr>
      </w:r>
    </w:p>
    <w:p>
      <w:pPr>
        <w:pStyle w:val="668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Елантовского сельского поселения Нижнекамского муниципального района за  </w:t>
      </w:r>
      <w:r>
        <w:rPr>
          <w:b/>
          <w:bCs/>
          <w:sz w:val="27"/>
          <w:szCs w:val="27"/>
        </w:rPr>
        <w:t xml:space="preserve">третий</w:t>
      </w:r>
      <w:r>
        <w:rPr>
          <w:b/>
          <w:bCs/>
          <w:sz w:val="27"/>
          <w:szCs w:val="27"/>
        </w:rPr>
        <w:t xml:space="preserve"> квартал 2026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bCs/>
          <w:sz w:val="27"/>
          <w:szCs w:val="27"/>
        </w:rPr>
      </w:r>
    </w:p>
    <w:tbl>
      <w:tblPr>
        <w:tblW w:w="10206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060"/>
        <w:gridCol w:w="5304"/>
        <w:gridCol w:w="1842"/>
      </w:tblGrid>
      <w:tr>
        <w:tblPrEx/>
        <w:trPr>
          <w:trHeight w:val="80"/>
        </w:trPr>
        <w:tc>
          <w:tcPr>
            <w:tcBorders>
              <w:top w:val="none" w:color="FFFFFF" w:sz="255" w:space="0"/>
              <w:left w:val="none" w:color="FFFFFF" w:sz="255" w:space="0"/>
              <w:bottom w:val="none" w:color="FFFFFF" w:sz="255" w:space="0"/>
              <w:right w:val="none" w:color="FFFFFF" w:sz="255" w:space="0"/>
            </w:tcBorders>
            <w:tcW w:w="3060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none" w:color="FFFFFF" w:sz="255" w:space="0"/>
              <w:right w:val="none" w:color="FFFFFF" w:sz="255" w:space="0"/>
            </w:tcBorders>
            <w:tcW w:w="5304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none" w:color="FFFFFF" w:sz="255" w:space="0"/>
              <w:right w:val="none" w:color="FFFFFF" w:sz="255" w:space="0"/>
            </w:tcBorders>
            <w:tcW w:w="1842" w:type="dxa"/>
            <w:vAlign w:val="bottom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тыс. руб.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FFFFFF" w:sz="255" w:space="0"/>
              <w:right w:val="single" w:color="000000" w:sz="4" w:space="0"/>
            </w:tcBorders>
            <w:tcW w:w="3060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Код показателя 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none" w:color="FFFFFF" w:sz="255" w:space="0"/>
              <w:right w:val="single" w:color="000000" w:sz="4" w:space="0"/>
            </w:tcBorders>
            <w:tcW w:w="5304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Наименование  показателя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none" w:color="FFFFFF" w:sz="255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Сумма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1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center"/>
            <w:textDirection w:val="lrTb"/>
            <w:noWrap/>
          </w:tcPr>
          <w:p>
            <w:pPr>
              <w:pStyle w:val="668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0100 0000 00 0000 000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Источники внутреннего финансирования дефицитов бюджетов - всего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-454,0</w:t>
            </w:r>
            <w:r>
              <w:rPr>
                <w:bCs/>
                <w:sz w:val="27"/>
                <w:szCs w:val="27"/>
              </w:rPr>
            </w:r>
            <w:r>
              <w:rPr>
                <w:bCs/>
                <w:sz w:val="27"/>
                <w:szCs w:val="27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0100 0000 00 0000 000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В том числе : источники внутреннего финансирования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-</w:t>
            </w:r>
            <w:r>
              <w:rPr>
                <w:bCs/>
                <w:sz w:val="27"/>
                <w:szCs w:val="27"/>
              </w:rPr>
            </w:r>
            <w:r>
              <w:rPr>
                <w:bCs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0100 0000 00 0000 000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Источники внешнего финансирования   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0105 0000 00 0000 000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Изменение остатков средств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-454,0</w:t>
            </w:r>
            <w:r>
              <w:rPr>
                <w:bCs/>
                <w:sz w:val="27"/>
                <w:szCs w:val="27"/>
              </w:rPr>
            </w:r>
            <w:r>
              <w:rPr>
                <w:bCs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0105 0000 00 0000 700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Изменение остатков средств на счетах по учету средств бюджета 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-454,0</w:t>
            </w:r>
            <w:r>
              <w:rPr>
                <w:bCs/>
                <w:sz w:val="27"/>
                <w:szCs w:val="27"/>
              </w:rPr>
            </w:r>
            <w:r>
              <w:rPr>
                <w:bCs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bottom"/>
            <w:textDirection w:val="lrTb"/>
            <w:noWrap/>
          </w:tcPr>
          <w:p>
            <w:pPr>
              <w:pStyle w:val="668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000 0106 0000 00 0000 000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-</w:t>
            </w:r>
            <w:r>
              <w:rPr>
                <w:bCs/>
                <w:sz w:val="27"/>
                <w:szCs w:val="27"/>
              </w:rPr>
            </w:r>
            <w:r>
              <w:rPr>
                <w:bCs/>
                <w:sz w:val="27"/>
                <w:szCs w:val="27"/>
              </w:rPr>
            </w:r>
          </w:p>
        </w:tc>
      </w:tr>
      <w:tr>
        <w:tblPrEx/>
        <w:trPr>
          <w:trHeight w:val="202"/>
        </w:trPr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Увеличение остатков  средств 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</w:t>
            </w:r>
            <w:r>
              <w:rPr>
                <w:sz w:val="27"/>
                <w:szCs w:val="27"/>
              </w:rPr>
              <w:t xml:space="preserve">8 803,0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02"/>
        </w:trPr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000 0100 0000 00 0000 000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Источники внутреннего финансирования дефицитов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- 8 803,0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000 0105 0000 00 0000 000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Изменение остатков средств на счетах по учету средств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- 8 803,0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000 0105 0000 00 0000 500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Увеличение остатков средств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- 8 803,0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000 0105 0200 00 0000 500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Увеличение прочих остатков средств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- 8 803,0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000 0105 0201 00 0000 510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Увеличение прочих остатков денежных средств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- 8 803,0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000 0105 0201 00 0000 510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Увеличение прочих остатков денежных средств бюджетов сельских поселений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- 8 803,0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уменьшение остатков средств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8 349,0</w:t>
            </w:r>
            <w:r>
              <w:rPr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000 0100 0000 00 0000 000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ИСТОЧНИКИ ВНУТРЕННЕГО ФИНАНСИРОВАНИЯ ДЕФИЦИТОВ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8 349,0 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000 0105 0000 00 0000 000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Изменение остатков средств на счетах по учету средств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8 349,0 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000 0105 0000 00 0000 600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Уменьшение остатков средств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8 349,0 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000 0105 0200 00 0000 600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Уменьшение прочих остатков средств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8 349,0 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000 0105 0201 00 0000 610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Уменьшение прочих остатков денежных средств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8 349,0 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000 0105 0201 10 0000 610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5304" w:type="dxa"/>
            <w:vAlign w:val="top"/>
            <w:textDirection w:val="lrTb"/>
            <w:noWrap w:val="false"/>
          </w:tcPr>
          <w:p>
            <w:pPr>
              <w:pStyle w:val="66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Уменьшение прочих остатков денежных средств бюджетов сельских поселений</w:t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68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8 349,0 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</w:tbl>
    <w:p>
      <w:pPr>
        <w:pStyle w:val="668"/>
        <w:ind w:left="6237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668"/>
        <w:ind w:left="6237"/>
        <w:rPr>
          <w:b/>
          <w:sz w:val="27"/>
          <w:szCs w:val="27"/>
          <w:lang w:val="en-US"/>
        </w:rPr>
      </w:pPr>
      <w:r>
        <w:rPr>
          <w:b/>
          <w:sz w:val="27"/>
          <w:szCs w:val="27"/>
          <w:lang w:val="en-US"/>
        </w:rPr>
      </w:r>
      <w:r>
        <w:rPr>
          <w:b/>
          <w:sz w:val="27"/>
          <w:szCs w:val="27"/>
          <w:lang w:val="en-US"/>
        </w:rPr>
      </w:r>
    </w:p>
    <w:sectPr>
      <w:footnotePr/>
      <w:endnotePr/>
      <w:type w:val="nextPage"/>
      <w:pgSz w:w="11906" w:h="16838" w:orient="portrait"/>
      <w:pgMar w:top="426" w:right="850" w:bottom="709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panose1 w:val="020B0602030504020204"/>
  </w:font>
  <w:font w:name="Symbol">
    <w:panose1 w:val="05050102010706020507"/>
  </w:font>
  <w:font w:name="Wingdings">
    <w:panose1 w:val="05000000000000000000"/>
  </w:font>
  <w:font w:name="Mangal">
    <w:panose1 w:val="02040503050406030204"/>
  </w:font>
  <w:font w:name="OpenSymbol">
    <w:panose1 w:val="05010000000000000000"/>
  </w:font>
  <w:font w:name="Courier New">
    <w:panose1 w:val="02070309020205020404"/>
  </w:font>
  <w:font w:name="Malgun Gothic">
    <w:panose1 w:val="020B0503020000020004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21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1584" w:hanging="1584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5" w:firstLine="709"/>
        <w:tabs>
          <w:tab w:val="num" w:pos="1559" w:leader="none"/>
        </w:tabs>
      </w:pPr>
      <w:rPr>
        <w:rFonts w:ascii="Times New Roman" w:hAnsi="Times New Roman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8" w:hanging="360"/>
        <w:tabs>
          <w:tab w:val="num" w:pos="1068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  <w:tabs>
          <w:tab w:val="num" w:pos="178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  <w:tabs>
          <w:tab w:val="num" w:pos="25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  <w:tabs>
          <w:tab w:val="num" w:pos="322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  <w:tabs>
          <w:tab w:val="num" w:pos="394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  <w:tabs>
          <w:tab w:val="num" w:pos="46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  <w:tabs>
          <w:tab w:val="num" w:pos="538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  <w:tabs>
          <w:tab w:val="num" w:pos="610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  <w:tabs>
          <w:tab w:val="num" w:pos="6828" w:leader="none"/>
        </w:tabs>
      </w:pPr>
    </w:lvl>
  </w:abstractNum>
  <w:abstractNum w:abstractNumId="4">
    <w:multiLevelType w:val="hybridMultilevel"/>
    <w:lvl w:ilvl="0">
      <w:start w:val="1"/>
      <w:numFmt w:val="decimal"/>
      <w:pStyle w:val="669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pStyle w:val="670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pStyle w:val="671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pStyle w:val="672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cs="Times New Roman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4" w:hanging="106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50" w:hanging="825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5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23" w:hanging="121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760" w:hanging="36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20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8" w:hanging="360"/>
        <w:tabs>
          <w:tab w:val="num" w:pos="1068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  <w:tabs>
          <w:tab w:val="num" w:pos="178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  <w:tabs>
          <w:tab w:val="num" w:pos="25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  <w:tabs>
          <w:tab w:val="num" w:pos="322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  <w:tabs>
          <w:tab w:val="num" w:pos="394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  <w:tabs>
          <w:tab w:val="num" w:pos="46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  <w:tabs>
          <w:tab w:val="num" w:pos="538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  <w:tabs>
          <w:tab w:val="num" w:pos="610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  <w:tabs>
          <w:tab w:val="num" w:pos="6828" w:leader="none"/>
        </w:tabs>
      </w:pPr>
    </w:lvl>
  </w:abstractNum>
  <w:abstractNum w:abstractNumId="18">
    <w:multiLevelType w:val="hybridMultilevel"/>
    <w:lvl w:ilvl="0">
      <w:start w:val="5"/>
      <w:numFmt w:val="decimal"/>
      <w:isLgl w:val="false"/>
      <w:suff w:val="tab"/>
      <w:lvlText w:val="%1)"/>
      <w:lvlJc w:val="left"/>
      <w:pPr>
        <w:ind w:left="1069" w:hanging="360"/>
        <w:tabs>
          <w:tab w:val="num" w:pos="1069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  <w:tabs>
          <w:tab w:val="num" w:pos="90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927" w:hanging="360"/>
        <w:tabs>
          <w:tab w:val="num" w:pos="927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1647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2367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3087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3807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4527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5247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5967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6687" w:leader="none"/>
        </w:tabs>
      </w:pPr>
      <w:rPr>
        <w:rFonts w:cs="Times New Roman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3">
    <w:multiLevelType w:val="hybridMultilevel"/>
    <w:lvl w:ilvl="0">
      <w:start w:val="10"/>
      <w:numFmt w:val="decimal"/>
      <w:isLgl w:val="false"/>
      <w:suff w:val="tab"/>
      <w:lvlText w:val="%1)"/>
      <w:lvlJc w:val="left"/>
      <w:pPr>
        <w:ind w:left="927" w:hanging="360"/>
        <w:tabs>
          <w:tab w:val="num" w:pos="92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164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236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308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380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452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524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596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6687" w:leader="none"/>
        </w:tabs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11"/>
  </w:num>
  <w:num w:numId="5">
    <w:abstractNumId w:val="23"/>
  </w:num>
  <w:num w:numId="6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7"/>
  </w:num>
  <w:num w:numId="9">
    <w:abstractNumId w:val="19"/>
  </w:num>
  <w:num w:numId="10">
    <w:abstractNumId w:val="2"/>
  </w:num>
  <w:num w:numId="11">
    <w:abstractNumId w:val="7"/>
  </w:num>
  <w:num w:numId="12">
    <w:abstractNumId w:val="12"/>
  </w:num>
  <w:num w:numId="13">
    <w:abstractNumId w:val="5"/>
  </w:num>
  <w:num w:numId="14">
    <w:abstractNumId w:val="16"/>
  </w:num>
  <w:num w:numId="15">
    <w:abstractNumId w:val="6"/>
  </w:num>
  <w:num w:numId="16">
    <w:abstractNumId w:val="10"/>
  </w:num>
  <w:num w:numId="17">
    <w:abstractNumId w:val="24"/>
  </w:num>
  <w:num w:numId="18">
    <w:abstractNumId w:val="25"/>
  </w:num>
  <w:num w:numId="19">
    <w:abstractNumId w:val="15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8"/>
  </w:num>
  <w:num w:numId="24">
    <w:abstractNumId w:val="14"/>
  </w:num>
  <w:num w:numId="25">
    <w:abstractNumId w:val="22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68"/>
    <w:next w:val="668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68"/>
    <w:next w:val="66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68"/>
    <w:next w:val="66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68"/>
    <w:next w:val="66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68"/>
    <w:next w:val="66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68"/>
    <w:next w:val="66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68"/>
    <w:next w:val="66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68"/>
    <w:next w:val="66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68"/>
    <w:next w:val="66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68"/>
    <w:next w:val="66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68"/>
    <w:next w:val="66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68"/>
    <w:next w:val="66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68"/>
    <w:next w:val="66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68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6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68"/>
    <w:next w:val="668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6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6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68"/>
    <w:next w:val="66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68"/>
    <w:next w:val="66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68"/>
    <w:next w:val="66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68"/>
    <w:next w:val="66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68"/>
    <w:next w:val="66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68"/>
    <w:next w:val="66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68"/>
    <w:next w:val="66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68"/>
    <w:next w:val="66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68"/>
    <w:next w:val="66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68"/>
    <w:next w:val="668"/>
    <w:uiPriority w:val="99"/>
    <w:unhideWhenUsed/>
    <w:pPr>
      <w:spacing w:after="0" w:afterAutospacing="0"/>
    </w:pPr>
  </w:style>
  <w:style w:type="paragraph" w:styleId="668" w:default="1">
    <w:name w:val="Normal"/>
    <w:next w:val="668"/>
    <w:link w:val="668"/>
    <w:qFormat/>
    <w:rPr>
      <w:sz w:val="24"/>
      <w:szCs w:val="24"/>
      <w:lang w:val="ru-RU" w:eastAsia="ru-RU" w:bidi="ar-SA"/>
    </w:rPr>
  </w:style>
  <w:style w:type="paragraph" w:styleId="669">
    <w:name w:val="Заголовок 1"/>
    <w:basedOn w:val="668"/>
    <w:next w:val="668"/>
    <w:link w:val="686"/>
    <w:qFormat/>
    <w:pPr>
      <w:numPr>
        <w:ilvl w:val="0"/>
        <w:numId w:val="1"/>
      </w:numPr>
      <w:ind w:left="0" w:firstLine="720"/>
      <w:jc w:val="right"/>
      <w:keepNext/>
      <w:outlineLvl w:val="0"/>
    </w:pPr>
    <w:rPr>
      <w:sz w:val="28"/>
      <w:szCs w:val="20"/>
      <w:u w:val="single"/>
      <w:lang w:val="en-US" w:eastAsia="ar-SA"/>
    </w:rPr>
  </w:style>
  <w:style w:type="paragraph" w:styleId="670">
    <w:name w:val="Заголовок 2"/>
    <w:basedOn w:val="668"/>
    <w:next w:val="668"/>
    <w:link w:val="687"/>
    <w:qFormat/>
    <w:pPr>
      <w:numPr>
        <w:ilvl w:val="1"/>
        <w:numId w:val="1"/>
      </w:numPr>
      <w:jc w:val="center"/>
      <w:keepNext/>
      <w:outlineLvl w:val="1"/>
    </w:pPr>
    <w:rPr>
      <w:sz w:val="28"/>
      <w:szCs w:val="20"/>
      <w:lang w:val="en-US" w:eastAsia="ar-SA"/>
    </w:rPr>
  </w:style>
  <w:style w:type="paragraph" w:styleId="671">
    <w:name w:val="Заголовок 3"/>
    <w:basedOn w:val="668"/>
    <w:next w:val="668"/>
    <w:link w:val="688"/>
    <w:qFormat/>
    <w:pPr>
      <w:numPr>
        <w:ilvl w:val="2"/>
        <w:numId w:val="1"/>
      </w:numPr>
      <w:ind w:left="0" w:firstLine="709"/>
      <w:jc w:val="both"/>
      <w:keepNext/>
      <w:outlineLvl w:val="2"/>
    </w:pPr>
    <w:rPr>
      <w:b/>
      <w:bCs/>
      <w:sz w:val="28"/>
      <w:szCs w:val="28"/>
      <w:lang w:val="en-US" w:eastAsia="ar-SA"/>
    </w:rPr>
  </w:style>
  <w:style w:type="paragraph" w:styleId="672">
    <w:name w:val="Заголовок 4"/>
    <w:basedOn w:val="668"/>
    <w:next w:val="668"/>
    <w:link w:val="689"/>
    <w:qFormat/>
    <w:pPr>
      <w:numPr>
        <w:ilvl w:val="3"/>
        <w:numId w:val="1"/>
      </w:numPr>
      <w:ind w:left="567" w:firstLine="520"/>
      <w:jc w:val="both"/>
      <w:keepNext/>
      <w:widowControl w:val="off"/>
      <w:outlineLvl w:val="3"/>
    </w:pPr>
    <w:rPr>
      <w:szCs w:val="20"/>
      <w:lang w:val="en-US" w:eastAsia="ar-SA"/>
    </w:rPr>
  </w:style>
  <w:style w:type="paragraph" w:styleId="673">
    <w:name w:val="Заголовок 9"/>
    <w:basedOn w:val="668"/>
    <w:next w:val="668"/>
    <w:link w:val="679"/>
    <w:qFormat/>
    <w:pPr>
      <w:keepNext/>
      <w:outlineLvl w:val="8"/>
    </w:pPr>
    <w:rPr>
      <w:sz w:val="28"/>
      <w:lang w:val="en-US" w:eastAsia="en-US"/>
    </w:rPr>
  </w:style>
  <w:style w:type="character" w:styleId="674">
    <w:name w:val="Основной шрифт абзаца"/>
    <w:next w:val="674"/>
    <w:link w:val="668"/>
    <w:semiHidden/>
  </w:style>
  <w:style w:type="table" w:styleId="675">
    <w:name w:val="Обычная таблица"/>
    <w:next w:val="675"/>
    <w:link w:val="668"/>
    <w:semiHidden/>
    <w:tblPr/>
  </w:style>
  <w:style w:type="numbering" w:styleId="676">
    <w:name w:val="Нет списка"/>
    <w:next w:val="676"/>
    <w:link w:val="668"/>
    <w:semiHidden/>
  </w:style>
  <w:style w:type="table" w:styleId="677">
    <w:name w:val="Сетка таблицы"/>
    <w:basedOn w:val="675"/>
    <w:next w:val="677"/>
    <w:link w:val="668"/>
    <w:tblPr/>
  </w:style>
  <w:style w:type="paragraph" w:styleId="678">
    <w:name w:val="Текст выноски"/>
    <w:basedOn w:val="668"/>
    <w:next w:val="678"/>
    <w:link w:val="755"/>
    <w:rPr>
      <w:rFonts w:ascii="Tahoma" w:hAnsi="Tahoma"/>
      <w:sz w:val="16"/>
      <w:szCs w:val="16"/>
      <w:lang w:val="en-US" w:eastAsia="en-US"/>
    </w:rPr>
  </w:style>
  <w:style w:type="character" w:styleId="679">
    <w:name w:val="Заголовок 9 Знак"/>
    <w:next w:val="679"/>
    <w:link w:val="673"/>
    <w:rPr>
      <w:sz w:val="28"/>
      <w:szCs w:val="24"/>
    </w:rPr>
  </w:style>
  <w:style w:type="paragraph" w:styleId="680">
    <w:name w:val="Верхний колонтитул"/>
    <w:basedOn w:val="668"/>
    <w:next w:val="680"/>
    <w:link w:val="681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681">
    <w:name w:val="Верхний колонтитул Знак"/>
    <w:next w:val="681"/>
    <w:link w:val="680"/>
    <w:rPr>
      <w:sz w:val="24"/>
      <w:szCs w:val="24"/>
    </w:rPr>
  </w:style>
  <w:style w:type="paragraph" w:styleId="682">
    <w:name w:val="Нижний колонтитул"/>
    <w:basedOn w:val="668"/>
    <w:next w:val="682"/>
    <w:link w:val="683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683">
    <w:name w:val="Нижний колонтитул Знак"/>
    <w:next w:val="683"/>
    <w:link w:val="682"/>
    <w:uiPriority w:val="99"/>
    <w:rPr>
      <w:sz w:val="24"/>
      <w:szCs w:val="24"/>
    </w:rPr>
  </w:style>
  <w:style w:type="paragraph" w:styleId="684">
    <w:name w:val="Абзац списка"/>
    <w:basedOn w:val="668"/>
    <w:next w:val="684"/>
    <w:link w:val="668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685">
    <w:name w:val="Без интервала"/>
    <w:next w:val="685"/>
    <w:link w:val="668"/>
    <w:qFormat/>
    <w:rPr>
      <w:rFonts w:ascii="Calibri" w:hAnsi="Calibri"/>
      <w:sz w:val="22"/>
      <w:szCs w:val="22"/>
      <w:lang w:val="ru-RU" w:eastAsia="ru-RU" w:bidi="ar-SA"/>
    </w:rPr>
  </w:style>
  <w:style w:type="character" w:styleId="686">
    <w:name w:val="Заголовок 1 Знак"/>
    <w:next w:val="686"/>
    <w:link w:val="669"/>
    <w:rPr>
      <w:sz w:val="28"/>
      <w:u w:val="single"/>
      <w:lang w:eastAsia="ar-SA"/>
    </w:rPr>
  </w:style>
  <w:style w:type="character" w:styleId="687">
    <w:name w:val="Заголовок 2 Знак"/>
    <w:next w:val="687"/>
    <w:link w:val="670"/>
    <w:rPr>
      <w:sz w:val="28"/>
      <w:lang w:eastAsia="ar-SA"/>
    </w:rPr>
  </w:style>
  <w:style w:type="character" w:styleId="688">
    <w:name w:val="Заголовок 3 Знак"/>
    <w:next w:val="688"/>
    <w:link w:val="671"/>
    <w:rPr>
      <w:b/>
      <w:bCs/>
      <w:sz w:val="28"/>
      <w:szCs w:val="28"/>
      <w:lang w:eastAsia="ar-SA"/>
    </w:rPr>
  </w:style>
  <w:style w:type="character" w:styleId="689">
    <w:name w:val="Заголовок 4 Знак"/>
    <w:next w:val="689"/>
    <w:link w:val="672"/>
    <w:rPr>
      <w:sz w:val="24"/>
      <w:lang w:eastAsia="ar-SA"/>
    </w:rPr>
  </w:style>
  <w:style w:type="character" w:styleId="690">
    <w:name w:val="WW8Num2z0"/>
    <w:next w:val="690"/>
    <w:link w:val="668"/>
    <w:rPr>
      <w:rFonts w:ascii="Times New Roman" w:hAnsi="Times New Roman"/>
      <w:b w:val="0"/>
    </w:rPr>
  </w:style>
  <w:style w:type="character" w:styleId="691">
    <w:name w:val="Absatz-Standardschriftart"/>
    <w:next w:val="691"/>
    <w:link w:val="668"/>
  </w:style>
  <w:style w:type="character" w:styleId="692">
    <w:name w:val="WW-Absatz-Standardschriftart"/>
    <w:next w:val="692"/>
    <w:link w:val="668"/>
  </w:style>
  <w:style w:type="character" w:styleId="693">
    <w:name w:val="WW-Absatz-Standardschriftart1"/>
    <w:next w:val="693"/>
    <w:link w:val="668"/>
  </w:style>
  <w:style w:type="character" w:styleId="694">
    <w:name w:val="WW-Absatz-Standardschriftart11"/>
    <w:next w:val="694"/>
    <w:link w:val="668"/>
  </w:style>
  <w:style w:type="character" w:styleId="695">
    <w:name w:val="WW-Absatz-Standardschriftart111"/>
    <w:next w:val="695"/>
    <w:link w:val="668"/>
  </w:style>
  <w:style w:type="character" w:styleId="696">
    <w:name w:val="WW8Num4z0"/>
    <w:next w:val="696"/>
    <w:link w:val="668"/>
    <w:rPr>
      <w:b w:val="0"/>
      <w:i w:val="0"/>
    </w:rPr>
  </w:style>
  <w:style w:type="character" w:styleId="697">
    <w:name w:val="WW8Num9z0"/>
    <w:next w:val="697"/>
    <w:link w:val="668"/>
    <w:rPr>
      <w:rFonts w:ascii="Times New Roman" w:hAnsi="Times New Roman" w:eastAsia="Times New Roman" w:cs="Times New Roman"/>
    </w:rPr>
  </w:style>
  <w:style w:type="character" w:styleId="698">
    <w:name w:val="WW8Num9z1"/>
    <w:next w:val="698"/>
    <w:link w:val="668"/>
    <w:rPr>
      <w:rFonts w:ascii="Courier New" w:hAnsi="Courier New"/>
    </w:rPr>
  </w:style>
  <w:style w:type="character" w:styleId="699">
    <w:name w:val="WW8Num9z2"/>
    <w:next w:val="699"/>
    <w:link w:val="668"/>
    <w:rPr>
      <w:rFonts w:ascii="Wingdings" w:hAnsi="Wingdings"/>
    </w:rPr>
  </w:style>
  <w:style w:type="character" w:styleId="700">
    <w:name w:val="WW8Num9z3"/>
    <w:next w:val="700"/>
    <w:link w:val="668"/>
    <w:rPr>
      <w:rFonts w:ascii="Symbol" w:hAnsi="Symbol"/>
    </w:rPr>
  </w:style>
  <w:style w:type="character" w:styleId="701">
    <w:name w:val="WW8Num11z0"/>
    <w:next w:val="701"/>
    <w:link w:val="668"/>
    <w:rPr>
      <w:rFonts w:ascii="Times New Roman" w:hAnsi="Times New Roman" w:eastAsia="Times New Roman" w:cs="Times New Roman"/>
    </w:rPr>
  </w:style>
  <w:style w:type="character" w:styleId="702">
    <w:name w:val="WW8Num12z0"/>
    <w:next w:val="702"/>
    <w:link w:val="668"/>
    <w:rPr>
      <w:rFonts w:ascii="Times New Roman" w:hAnsi="Times New Roman"/>
      <w:b w:val="0"/>
    </w:rPr>
  </w:style>
  <w:style w:type="character" w:styleId="703">
    <w:name w:val="WW8Num12z1"/>
    <w:next w:val="703"/>
    <w:link w:val="668"/>
    <w:rPr>
      <w:rFonts w:ascii="Times New Roman" w:hAnsi="Times New Roman" w:cs="Times New Roman"/>
      <w:b w:val="0"/>
      <w:i w:val="0"/>
      <w:sz w:val="24"/>
      <w:szCs w:val="24"/>
    </w:rPr>
  </w:style>
  <w:style w:type="character" w:styleId="704">
    <w:name w:val="WW8Num14z0"/>
    <w:next w:val="704"/>
    <w:link w:val="668"/>
    <w:rPr>
      <w:rFonts w:ascii="Times New Roman" w:hAnsi="Times New Roman" w:eastAsia="Times New Roman" w:cs="Times New Roman"/>
    </w:rPr>
  </w:style>
  <w:style w:type="character" w:styleId="705">
    <w:name w:val="WW8Num15z0"/>
    <w:next w:val="705"/>
    <w:link w:val="668"/>
    <w:rPr>
      <w:rFonts w:ascii="Times New Roman" w:hAnsi="Times New Roman" w:eastAsia="Times New Roman" w:cs="Times New Roman"/>
    </w:rPr>
  </w:style>
  <w:style w:type="character" w:styleId="706">
    <w:name w:val="WW8Num19z0"/>
    <w:next w:val="706"/>
    <w:link w:val="668"/>
    <w:rPr>
      <w:rFonts w:ascii="Times New Roman" w:hAnsi="Times New Roman" w:eastAsia="Times New Roman" w:cs="Times New Roman"/>
    </w:rPr>
  </w:style>
  <w:style w:type="character" w:styleId="707">
    <w:name w:val="Основной шрифт абзаца1"/>
    <w:next w:val="707"/>
    <w:link w:val="668"/>
  </w:style>
  <w:style w:type="character" w:styleId="708">
    <w:name w:val="Номер страницы"/>
    <w:basedOn w:val="707"/>
    <w:next w:val="708"/>
    <w:link w:val="668"/>
  </w:style>
  <w:style w:type="character" w:styleId="709">
    <w:name w:val="Символ сноски"/>
    <w:next w:val="709"/>
    <w:link w:val="668"/>
    <w:rPr>
      <w:vertAlign w:val="superscript"/>
    </w:rPr>
  </w:style>
  <w:style w:type="character" w:styleId="710">
    <w:name w:val="Не вступил в силу"/>
    <w:next w:val="710"/>
    <w:link w:val="668"/>
    <w:rPr>
      <w:color w:val="008080"/>
      <w:sz w:val="20"/>
      <w:szCs w:val="20"/>
    </w:rPr>
  </w:style>
  <w:style w:type="character" w:styleId="711">
    <w:name w:val="Гипертекстовая ссылка"/>
    <w:next w:val="711"/>
    <w:link w:val="668"/>
    <w:rPr>
      <w:b/>
      <w:bCs/>
      <w:color w:val="008000"/>
      <w:sz w:val="20"/>
      <w:szCs w:val="20"/>
      <w:u w:val="single"/>
    </w:rPr>
  </w:style>
  <w:style w:type="character" w:styleId="712">
    <w:name w:val="Цветовое выделение"/>
    <w:next w:val="712"/>
    <w:link w:val="668"/>
    <w:rPr>
      <w:b/>
      <w:bCs/>
      <w:color w:val="000080"/>
      <w:sz w:val="20"/>
      <w:szCs w:val="20"/>
    </w:rPr>
  </w:style>
  <w:style w:type="character" w:styleId="713">
    <w:name w:val="Гиперссылка"/>
    <w:next w:val="713"/>
    <w:link w:val="668"/>
    <w:rPr>
      <w:color w:val="0000ff"/>
      <w:u w:val="single"/>
    </w:rPr>
  </w:style>
  <w:style w:type="character" w:styleId="714">
    <w:name w:val="Маркеры списка"/>
    <w:next w:val="714"/>
    <w:link w:val="668"/>
    <w:rPr>
      <w:rFonts w:ascii="OpenSymbol" w:hAnsi="OpenSymbol" w:eastAsia="OpenSymbol" w:cs="OpenSymbol"/>
    </w:rPr>
  </w:style>
  <w:style w:type="paragraph" w:styleId="715">
    <w:name w:val="Заголовок"/>
    <w:basedOn w:val="668"/>
    <w:next w:val="716"/>
    <w:link w:val="668"/>
    <w:pPr>
      <w:keepNext/>
      <w:spacing w:before="240" w:after="120"/>
    </w:pPr>
    <w:rPr>
      <w:rFonts w:ascii="Arial" w:hAnsi="Arial" w:eastAsia="Lucida Sans Unicode" w:cs="Mangal"/>
      <w:sz w:val="28"/>
      <w:szCs w:val="28"/>
      <w:lang w:eastAsia="ar-SA"/>
    </w:rPr>
  </w:style>
  <w:style w:type="paragraph" w:styleId="716">
    <w:name w:val="Основной текст"/>
    <w:basedOn w:val="668"/>
    <w:next w:val="716"/>
    <w:link w:val="717"/>
    <w:pPr>
      <w:spacing w:after="120"/>
    </w:pPr>
    <w:rPr>
      <w:lang w:val="en-US" w:eastAsia="ar-SA"/>
    </w:rPr>
  </w:style>
  <w:style w:type="character" w:styleId="717">
    <w:name w:val="Основной текст Знак"/>
    <w:next w:val="717"/>
    <w:link w:val="716"/>
    <w:rPr>
      <w:sz w:val="24"/>
      <w:szCs w:val="24"/>
      <w:lang w:eastAsia="ar-SA"/>
    </w:rPr>
  </w:style>
  <w:style w:type="paragraph" w:styleId="718">
    <w:name w:val="Список"/>
    <w:basedOn w:val="716"/>
    <w:next w:val="718"/>
    <w:link w:val="668"/>
    <w:rPr>
      <w:rFonts w:cs="Mangal"/>
    </w:rPr>
  </w:style>
  <w:style w:type="paragraph" w:styleId="719">
    <w:name w:val="Название1"/>
    <w:basedOn w:val="668"/>
    <w:next w:val="719"/>
    <w:link w:val="668"/>
    <w:pPr>
      <w:spacing w:before="120" w:after="120"/>
      <w:suppressLineNumbers/>
    </w:pPr>
    <w:rPr>
      <w:rFonts w:cs="Mangal"/>
      <w:i/>
      <w:iCs/>
      <w:lang w:eastAsia="ar-SA"/>
    </w:rPr>
  </w:style>
  <w:style w:type="paragraph" w:styleId="720">
    <w:name w:val="Указатель1"/>
    <w:basedOn w:val="668"/>
    <w:next w:val="720"/>
    <w:link w:val="668"/>
    <w:pPr>
      <w:suppressLineNumbers/>
    </w:pPr>
    <w:rPr>
      <w:rFonts w:cs="Mangal"/>
      <w:lang w:eastAsia="ar-SA"/>
    </w:rPr>
  </w:style>
  <w:style w:type="paragraph" w:styleId="721">
    <w:name w:val="любимый Знак"/>
    <w:basedOn w:val="668"/>
    <w:next w:val="721"/>
    <w:link w:val="668"/>
    <w:pPr>
      <w:numPr>
        <w:ilvl w:val="0"/>
        <w:numId w:val="2"/>
      </w:numPr>
      <w:jc w:val="both"/>
    </w:pPr>
    <w:rPr>
      <w:szCs w:val="28"/>
      <w:lang w:eastAsia="ar-SA"/>
    </w:rPr>
  </w:style>
  <w:style w:type="paragraph" w:styleId="722">
    <w:name w:val="Основной текст с отступом 21"/>
    <w:basedOn w:val="668"/>
    <w:next w:val="722"/>
    <w:link w:val="668"/>
    <w:pPr>
      <w:ind w:firstLine="709"/>
      <w:jc w:val="both"/>
    </w:pPr>
    <w:rPr>
      <w:sz w:val="28"/>
      <w:szCs w:val="20"/>
      <w:lang w:eastAsia="ar-SA"/>
    </w:rPr>
  </w:style>
  <w:style w:type="paragraph" w:styleId="723">
    <w:name w:val="Основной текст с отступом"/>
    <w:basedOn w:val="668"/>
    <w:next w:val="723"/>
    <w:link w:val="724"/>
    <w:pPr>
      <w:ind w:firstLine="720"/>
      <w:jc w:val="both"/>
    </w:pPr>
    <w:rPr>
      <w:sz w:val="28"/>
      <w:szCs w:val="20"/>
      <w:lang w:val="en-US" w:eastAsia="ar-SA"/>
    </w:rPr>
  </w:style>
  <w:style w:type="character" w:styleId="724">
    <w:name w:val="Основной текст с отступом Знак"/>
    <w:next w:val="724"/>
    <w:link w:val="723"/>
    <w:rPr>
      <w:sz w:val="28"/>
      <w:lang w:eastAsia="ar-SA"/>
    </w:rPr>
  </w:style>
  <w:style w:type="paragraph" w:styleId="725">
    <w:name w:val="ConsNormal"/>
    <w:next w:val="725"/>
    <w:link w:val="668"/>
    <w:pPr>
      <w:ind w:right="19772" w:firstLine="720"/>
      <w:widowControl w:val="off"/>
    </w:pPr>
    <w:rPr>
      <w:rFonts w:ascii="Arial" w:hAnsi="Arial" w:eastAsia="Arial"/>
      <w:lang w:val="ru-RU" w:eastAsia="ar-SA" w:bidi="ar-SA"/>
    </w:rPr>
  </w:style>
  <w:style w:type="paragraph" w:styleId="726">
    <w:name w:val="любимый"/>
    <w:basedOn w:val="668"/>
    <w:next w:val="726"/>
    <w:link w:val="668"/>
    <w:pPr>
      <w:ind w:left="191" w:firstLine="709"/>
      <w:jc w:val="both"/>
      <w:tabs>
        <w:tab w:val="left" w:pos="1325" w:leader="none"/>
      </w:tabs>
    </w:pPr>
    <w:rPr>
      <w:szCs w:val="28"/>
      <w:lang w:eastAsia="ar-SA"/>
    </w:rPr>
  </w:style>
  <w:style w:type="paragraph" w:styleId="727">
    <w:name w:val="Основной текст с отступом 31"/>
    <w:basedOn w:val="668"/>
    <w:next w:val="727"/>
    <w:link w:val="668"/>
    <w:pPr>
      <w:ind w:firstLine="720"/>
      <w:jc w:val="both"/>
    </w:pPr>
    <w:rPr>
      <w:b/>
      <w:sz w:val="28"/>
      <w:szCs w:val="20"/>
      <w:lang w:eastAsia="ar-SA"/>
    </w:rPr>
  </w:style>
  <w:style w:type="paragraph" w:styleId="728">
    <w:name w:val="Текст1"/>
    <w:basedOn w:val="668"/>
    <w:next w:val="728"/>
    <w:link w:val="668"/>
    <w:pPr>
      <w:jc w:val="both"/>
      <w:spacing w:before="60"/>
    </w:pPr>
    <w:rPr>
      <w:szCs w:val="20"/>
      <w:lang w:eastAsia="ar-SA"/>
    </w:rPr>
  </w:style>
  <w:style w:type="paragraph" w:styleId="729">
    <w:name w:val="любимый Знак Знак"/>
    <w:basedOn w:val="668"/>
    <w:next w:val="729"/>
    <w:link w:val="668"/>
    <w:pPr>
      <w:jc w:val="both"/>
    </w:pPr>
    <w:rPr>
      <w:szCs w:val="28"/>
      <w:lang w:eastAsia="ar-SA"/>
    </w:rPr>
  </w:style>
  <w:style w:type="paragraph" w:styleId="730">
    <w:name w:val="ConsNonformat"/>
    <w:next w:val="730"/>
    <w:link w:val="668"/>
    <w:pPr>
      <w:ind w:right="19772"/>
      <w:widowControl w:val="off"/>
    </w:pPr>
    <w:rPr>
      <w:rFonts w:ascii="Courier New" w:hAnsi="Courier New" w:eastAsia="Arial"/>
      <w:lang w:val="ru-RU" w:eastAsia="ar-SA" w:bidi="ar-SA"/>
    </w:rPr>
  </w:style>
  <w:style w:type="paragraph" w:styleId="731">
    <w:name w:val="Текст сноски"/>
    <w:basedOn w:val="668"/>
    <w:next w:val="731"/>
    <w:link w:val="732"/>
    <w:rPr>
      <w:sz w:val="20"/>
      <w:szCs w:val="20"/>
      <w:lang w:val="en-US" w:eastAsia="ar-SA"/>
    </w:rPr>
  </w:style>
  <w:style w:type="character" w:styleId="732">
    <w:name w:val="Текст сноски Знак"/>
    <w:next w:val="732"/>
    <w:link w:val="731"/>
    <w:rPr>
      <w:lang w:eastAsia="ar-SA"/>
    </w:rPr>
  </w:style>
  <w:style w:type="paragraph" w:styleId="733">
    <w:name w:val="Ñòèëü1"/>
    <w:basedOn w:val="668"/>
    <w:next w:val="733"/>
    <w:link w:val="668"/>
    <w:pPr>
      <w:spacing w:line="288" w:lineRule="auto"/>
    </w:pPr>
    <w:rPr>
      <w:sz w:val="28"/>
      <w:szCs w:val="20"/>
      <w:lang w:eastAsia="ar-SA"/>
    </w:rPr>
  </w:style>
  <w:style w:type="paragraph" w:styleId="734">
    <w:name w:val="Стиль1"/>
    <w:basedOn w:val="668"/>
    <w:next w:val="734"/>
    <w:link w:val="668"/>
    <w:pPr>
      <w:spacing w:line="288" w:lineRule="auto"/>
    </w:pPr>
    <w:rPr>
      <w:sz w:val="28"/>
      <w:szCs w:val="20"/>
      <w:lang w:eastAsia="ar-SA"/>
    </w:rPr>
  </w:style>
  <w:style w:type="paragraph" w:styleId="735">
    <w:name w:val="Заголовок статьи"/>
    <w:basedOn w:val="668"/>
    <w:next w:val="668"/>
    <w:link w:val="668"/>
    <w:pPr>
      <w:ind w:left="1612" w:hanging="892"/>
      <w:jc w:val="both"/>
      <w:widowControl w:val="off"/>
    </w:pPr>
    <w:rPr>
      <w:rFonts w:ascii="Arial" w:hAnsi="Arial" w:cs="Arial"/>
      <w:sz w:val="20"/>
      <w:szCs w:val="20"/>
      <w:lang w:eastAsia="ar-SA"/>
    </w:rPr>
  </w:style>
  <w:style w:type="paragraph" w:styleId="736">
    <w:name w:val="ConsPlusNormal"/>
    <w:next w:val="736"/>
    <w:link w:val="668"/>
    <w:pPr>
      <w:ind w:firstLine="720"/>
      <w:widowControl w:val="off"/>
    </w:pPr>
    <w:rPr>
      <w:rFonts w:ascii="Arial" w:hAnsi="Arial" w:eastAsia="Arial" w:cs="Arial"/>
      <w:lang w:val="ru-RU" w:eastAsia="ar-SA" w:bidi="ar-SA"/>
    </w:rPr>
  </w:style>
  <w:style w:type="paragraph" w:styleId="737">
    <w:name w:val="Содержимое врезки"/>
    <w:basedOn w:val="716"/>
    <w:next w:val="737"/>
    <w:link w:val="668"/>
  </w:style>
  <w:style w:type="paragraph" w:styleId="738">
    <w:name w:val="Содержимое таблицы"/>
    <w:basedOn w:val="668"/>
    <w:next w:val="738"/>
    <w:link w:val="668"/>
    <w:pPr>
      <w:suppressLineNumbers/>
    </w:pPr>
    <w:rPr>
      <w:lang w:eastAsia="ar-SA"/>
    </w:rPr>
  </w:style>
  <w:style w:type="paragraph" w:styleId="739">
    <w:name w:val="Заголовок таблицы"/>
    <w:basedOn w:val="738"/>
    <w:next w:val="739"/>
    <w:link w:val="668"/>
    <w:pPr>
      <w:jc w:val="center"/>
    </w:pPr>
    <w:rPr>
      <w:b/>
      <w:bCs/>
    </w:rPr>
  </w:style>
  <w:style w:type="paragraph" w:styleId="740">
    <w:name w:val="ConsPlusTitle"/>
    <w:next w:val="740"/>
    <w:link w:val="668"/>
    <w:pPr>
      <w:widowControl w:val="off"/>
    </w:pPr>
    <w:rPr>
      <w:rFonts w:eastAsia="Malgun Gothic"/>
      <w:b/>
      <w:bCs/>
      <w:sz w:val="28"/>
      <w:szCs w:val="28"/>
      <w:lang w:val="ru-RU" w:eastAsia="ru-RU" w:bidi="ar-SA"/>
    </w:rPr>
  </w:style>
  <w:style w:type="paragraph" w:styleId="741">
    <w:name w:val="Обычный (веб)"/>
    <w:basedOn w:val="668"/>
    <w:next w:val="741"/>
    <w:link w:val="668"/>
    <w:pPr>
      <w:spacing w:before="100" w:beforeAutospacing="1" w:after="100" w:afterAutospacing="1"/>
    </w:pPr>
  </w:style>
  <w:style w:type="character" w:styleId="742">
    <w:name w:val="Строгий"/>
    <w:next w:val="742"/>
    <w:link w:val="668"/>
    <w:qFormat/>
    <w:rPr>
      <w:b/>
      <w:bCs/>
    </w:rPr>
  </w:style>
  <w:style w:type="paragraph" w:styleId="743">
    <w:name w:val="rtejustify"/>
    <w:basedOn w:val="668"/>
    <w:next w:val="743"/>
    <w:link w:val="668"/>
    <w:pPr>
      <w:spacing w:before="100" w:beforeAutospacing="1" w:after="100" w:afterAutospacing="1"/>
    </w:pPr>
  </w:style>
  <w:style w:type="paragraph" w:styleId="744">
    <w:name w:val="List Paragraph"/>
    <w:basedOn w:val="668"/>
    <w:next w:val="744"/>
    <w:link w:val="668"/>
    <w:pPr>
      <w:contextualSpacing/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745">
    <w:name w:val="Style1"/>
    <w:basedOn w:val="668"/>
    <w:next w:val="745"/>
    <w:link w:val="668"/>
    <w:pPr>
      <w:jc w:val="center"/>
      <w:spacing w:line="318" w:lineRule="exact"/>
      <w:widowControl w:val="off"/>
    </w:pPr>
  </w:style>
  <w:style w:type="paragraph" w:styleId="746">
    <w:name w:val="Style2"/>
    <w:basedOn w:val="668"/>
    <w:next w:val="746"/>
    <w:link w:val="668"/>
    <w:pPr>
      <w:widowControl w:val="off"/>
    </w:pPr>
  </w:style>
  <w:style w:type="paragraph" w:styleId="747">
    <w:name w:val="Style3"/>
    <w:basedOn w:val="668"/>
    <w:next w:val="747"/>
    <w:link w:val="668"/>
    <w:pPr>
      <w:ind w:firstLine="674"/>
      <w:jc w:val="both"/>
      <w:spacing w:line="323" w:lineRule="exact"/>
      <w:widowControl w:val="off"/>
    </w:pPr>
  </w:style>
  <w:style w:type="paragraph" w:styleId="748">
    <w:name w:val="Style5"/>
    <w:basedOn w:val="668"/>
    <w:next w:val="748"/>
    <w:link w:val="668"/>
    <w:pPr>
      <w:ind w:firstLine="720"/>
      <w:jc w:val="both"/>
      <w:spacing w:line="322" w:lineRule="exact"/>
      <w:widowControl w:val="off"/>
    </w:pPr>
  </w:style>
  <w:style w:type="character" w:styleId="749">
    <w:name w:val="Font Style12"/>
    <w:next w:val="749"/>
    <w:link w:val="668"/>
    <w:rPr>
      <w:rFonts w:ascii="Times New Roman" w:hAnsi="Times New Roman" w:cs="Times New Roman"/>
      <w:b/>
      <w:bCs/>
      <w:sz w:val="26"/>
      <w:szCs w:val="26"/>
    </w:rPr>
  </w:style>
  <w:style w:type="character" w:styleId="750">
    <w:name w:val="Font Style14"/>
    <w:next w:val="750"/>
    <w:link w:val="668"/>
    <w:rPr>
      <w:rFonts w:ascii="Times New Roman" w:hAnsi="Times New Roman" w:cs="Times New Roman"/>
      <w:sz w:val="26"/>
      <w:szCs w:val="26"/>
    </w:rPr>
  </w:style>
  <w:style w:type="character" w:styleId="751">
    <w:name w:val="apple-style-span"/>
    <w:basedOn w:val="674"/>
    <w:next w:val="751"/>
    <w:link w:val="668"/>
  </w:style>
  <w:style w:type="character" w:styleId="752">
    <w:name w:val="apple-converted-space"/>
    <w:basedOn w:val="674"/>
    <w:next w:val="752"/>
    <w:link w:val="668"/>
  </w:style>
  <w:style w:type="paragraph" w:styleId="753">
    <w:name w:val="ConsPlusNonformat"/>
    <w:next w:val="753"/>
    <w:link w:val="668"/>
    <w:rPr>
      <w:rFonts w:ascii="Courier New" w:hAnsi="Courier New" w:eastAsia="Arial" w:cs="Courier New"/>
      <w:lang w:val="ru-RU" w:eastAsia="ar-SA" w:bidi="ar-SA"/>
    </w:rPr>
  </w:style>
  <w:style w:type="paragraph" w:styleId="754">
    <w:name w:val="Нормальный (таблица)"/>
    <w:basedOn w:val="668"/>
    <w:next w:val="668"/>
    <w:link w:val="668"/>
    <w:pPr>
      <w:jc w:val="both"/>
      <w:widowControl w:val="off"/>
    </w:pPr>
    <w:rPr>
      <w:rFonts w:ascii="Arial" w:hAnsi="Arial"/>
    </w:rPr>
  </w:style>
  <w:style w:type="character" w:styleId="755">
    <w:name w:val="Текст выноски Знак"/>
    <w:next w:val="755"/>
    <w:link w:val="678"/>
    <w:rPr>
      <w:rFonts w:ascii="Tahoma" w:hAnsi="Tahoma" w:cs="Tahoma"/>
      <w:sz w:val="16"/>
      <w:szCs w:val="16"/>
    </w:rPr>
  </w:style>
  <w:style w:type="character" w:styleId="8428" w:default="1">
    <w:name w:val="Default Paragraph Font"/>
    <w:uiPriority w:val="1"/>
    <w:semiHidden/>
    <w:unhideWhenUsed/>
  </w:style>
  <w:style w:type="numbering" w:styleId="8429" w:default="1">
    <w:name w:val="No List"/>
    <w:uiPriority w:val="99"/>
    <w:semiHidden/>
    <w:unhideWhenUsed/>
  </w:style>
  <w:style w:type="table" w:styleId="843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G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Татарстан Республикасы                                              Муниципальное образование</dc:title>
  <dc:creator>Q W</dc:creator>
  <cp:lastModifiedBy>Надя</cp:lastModifiedBy>
  <cp:revision>106</cp:revision>
  <dcterms:created xsi:type="dcterms:W3CDTF">2021-10-18T11:03:00Z</dcterms:created>
  <dcterms:modified xsi:type="dcterms:W3CDTF">2026-10-16T15:06:45Z</dcterms:modified>
  <cp:version>786432</cp:version>
</cp:coreProperties>
</file>